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4A76" w14:textId="4466179D" w:rsidR="00080F6F" w:rsidRPr="00D66FD9" w:rsidRDefault="00080F6F" w:rsidP="002C3259">
      <w:pPr>
        <w:rPr>
          <w:b/>
        </w:rPr>
      </w:pPr>
      <w:r w:rsidRPr="00D66FD9">
        <w:rPr>
          <w:b/>
        </w:rPr>
        <w:t xml:space="preserve">Genetic </w:t>
      </w:r>
      <w:r w:rsidR="00335BF0" w:rsidRPr="00D66FD9">
        <w:rPr>
          <w:b/>
        </w:rPr>
        <w:t>diversity</w:t>
      </w:r>
      <w:r w:rsidRPr="00D66FD9">
        <w:rPr>
          <w:b/>
        </w:rPr>
        <w:t xml:space="preserve"> of </w:t>
      </w:r>
      <w:r w:rsidR="00BC1CEF" w:rsidRPr="00D66FD9">
        <w:rPr>
          <w:b/>
        </w:rPr>
        <w:t xml:space="preserve">a native population of </w:t>
      </w:r>
      <w:proofErr w:type="spellStart"/>
      <w:r w:rsidRPr="00D66FD9">
        <w:rPr>
          <w:b/>
          <w:i/>
        </w:rPr>
        <w:t>Myrcia</w:t>
      </w:r>
      <w:proofErr w:type="spellEnd"/>
      <w:r w:rsidRPr="00D66FD9">
        <w:rPr>
          <w:b/>
          <w:i/>
        </w:rPr>
        <w:t xml:space="preserve"> ovata </w:t>
      </w:r>
      <w:proofErr w:type="spellStart"/>
      <w:r w:rsidRPr="00D66FD9">
        <w:rPr>
          <w:b/>
        </w:rPr>
        <w:t>Cambes</w:t>
      </w:r>
      <w:r w:rsidR="00922BA0" w:rsidRPr="00D66FD9">
        <w:rPr>
          <w:b/>
        </w:rPr>
        <w:t>s</w:t>
      </w:r>
      <w:proofErr w:type="spellEnd"/>
      <w:r w:rsidRPr="00D66FD9">
        <w:rPr>
          <w:b/>
        </w:rPr>
        <w:t xml:space="preserve">. </w:t>
      </w:r>
      <w:proofErr w:type="gramStart"/>
      <w:r w:rsidR="00BC1CEF" w:rsidRPr="00D66FD9">
        <w:rPr>
          <w:b/>
        </w:rPr>
        <w:t>using</w:t>
      </w:r>
      <w:proofErr w:type="gramEnd"/>
      <w:r w:rsidR="00BC1CEF" w:rsidRPr="00D66FD9">
        <w:rPr>
          <w:b/>
        </w:rPr>
        <w:t xml:space="preserve"> </w:t>
      </w:r>
      <w:r w:rsidRPr="00D66FD9">
        <w:rPr>
          <w:b/>
        </w:rPr>
        <w:t>ISSR molecular markers</w:t>
      </w:r>
    </w:p>
    <w:p w14:paraId="59536026" w14:textId="77777777" w:rsidR="007D5766" w:rsidRPr="00D66FD9" w:rsidRDefault="007D5766" w:rsidP="002C3259"/>
    <w:p w14:paraId="0EBD3EAD" w14:textId="77777777" w:rsidR="006A0343" w:rsidRPr="00D66FD9" w:rsidRDefault="006A0343" w:rsidP="006A0343">
      <w:pPr>
        <w:rPr>
          <w:b/>
          <w:szCs w:val="28"/>
        </w:rPr>
      </w:pPr>
      <w:r w:rsidRPr="00D66FD9">
        <w:rPr>
          <w:szCs w:val="28"/>
        </w:rPr>
        <w:t>L.A.S. White et al.</w:t>
      </w:r>
    </w:p>
    <w:p w14:paraId="0D1A2607" w14:textId="77777777" w:rsidR="006A0343" w:rsidRPr="00D66FD9" w:rsidRDefault="006A0343" w:rsidP="006A0343">
      <w:pPr>
        <w:rPr>
          <w:i/>
          <w:szCs w:val="28"/>
        </w:rPr>
      </w:pPr>
      <w:r w:rsidRPr="00D66FD9">
        <w:rPr>
          <w:szCs w:val="28"/>
        </w:rPr>
        <w:t xml:space="preserve">Genetic diversity of </w:t>
      </w:r>
      <w:r w:rsidRPr="00D66FD9">
        <w:rPr>
          <w:i/>
          <w:szCs w:val="28"/>
        </w:rPr>
        <w:t>Myrcia ovata</w:t>
      </w:r>
    </w:p>
    <w:p w14:paraId="6E9C6C8A" w14:textId="77777777" w:rsidR="007D5766" w:rsidRPr="00D66FD9" w:rsidRDefault="007D5766" w:rsidP="00462739"/>
    <w:p w14:paraId="00898CD3" w14:textId="073F7A70" w:rsidR="00F51100" w:rsidRPr="00D66FD9" w:rsidRDefault="00F51100" w:rsidP="00462739">
      <w:r w:rsidRPr="00D66FD9">
        <w:t>L</w:t>
      </w:r>
      <w:r w:rsidR="009F2590" w:rsidRPr="00D66FD9">
        <w:t>.</w:t>
      </w:r>
      <w:r w:rsidRPr="00D66FD9">
        <w:t>A</w:t>
      </w:r>
      <w:r w:rsidR="009F2590" w:rsidRPr="00D66FD9">
        <w:t>.</w:t>
      </w:r>
      <w:r w:rsidRPr="00D66FD9">
        <w:t>S</w:t>
      </w:r>
      <w:r w:rsidR="009F2590" w:rsidRPr="00D66FD9">
        <w:t>.</w:t>
      </w:r>
      <w:r w:rsidRPr="00D66FD9">
        <w:t xml:space="preserve"> White</w:t>
      </w:r>
      <w:r w:rsidR="006A0343" w:rsidRPr="00D66FD9">
        <w:rPr>
          <w:vertAlign w:val="superscript"/>
        </w:rPr>
        <w:t>1</w:t>
      </w:r>
      <w:r w:rsidR="009D1504" w:rsidRPr="00D66FD9">
        <w:t>,</w:t>
      </w:r>
      <w:r w:rsidR="003F1563" w:rsidRPr="00D66FD9">
        <w:t xml:space="preserve"> </w:t>
      </w:r>
      <w:r w:rsidR="00922BA0" w:rsidRPr="00D66FD9">
        <w:t>A.V.C.</w:t>
      </w:r>
      <w:r w:rsidR="009D04B6" w:rsidRPr="00D66FD9">
        <w:t xml:space="preserve"> </w:t>
      </w:r>
      <w:r w:rsidR="00922BA0" w:rsidRPr="00D66FD9">
        <w:t>S</w:t>
      </w:r>
      <w:r w:rsidR="006A0343" w:rsidRPr="00D66FD9">
        <w:t>ilva</w:t>
      </w:r>
      <w:r w:rsidR="006A0343" w:rsidRPr="00D66FD9">
        <w:rPr>
          <w:vertAlign w:val="superscript"/>
        </w:rPr>
        <w:t>2</w:t>
      </w:r>
      <w:r w:rsidR="00922BA0" w:rsidRPr="00D66FD9">
        <w:t xml:space="preserve">, </w:t>
      </w:r>
      <w:r w:rsidR="006A0343" w:rsidRPr="00D66FD9">
        <w:t>S.V. Alvares-Carvalho</w:t>
      </w:r>
      <w:r w:rsidR="006A0343" w:rsidRPr="00D66FD9">
        <w:rPr>
          <w:vertAlign w:val="superscript"/>
        </w:rPr>
        <w:t>1</w:t>
      </w:r>
      <w:r w:rsidR="006A0343" w:rsidRPr="00D66FD9">
        <w:t xml:space="preserve">, </w:t>
      </w:r>
      <w:r w:rsidR="009D04B6" w:rsidRPr="00D66FD9">
        <w:t>R. Silva-Mann</w:t>
      </w:r>
      <w:r w:rsidR="009D04B6" w:rsidRPr="00D66FD9">
        <w:rPr>
          <w:vertAlign w:val="superscript"/>
        </w:rPr>
        <w:t>1</w:t>
      </w:r>
      <w:r w:rsidR="009D04B6" w:rsidRPr="00D66FD9">
        <w:t xml:space="preserve">, </w:t>
      </w:r>
      <w:r w:rsidR="006A0343" w:rsidRPr="00D66FD9">
        <w:t>M.F. Arrigoni-Blank</w:t>
      </w:r>
      <w:r w:rsidR="006A0343" w:rsidRPr="00D66FD9">
        <w:rPr>
          <w:vertAlign w:val="superscript"/>
        </w:rPr>
        <w:t>1</w:t>
      </w:r>
      <w:r w:rsidR="001E4400" w:rsidRPr="00D66FD9">
        <w:t xml:space="preserve">, </w:t>
      </w:r>
      <w:r w:rsidR="004967D2" w:rsidRPr="00D66FD9">
        <w:t>E.M.S. Souza</w:t>
      </w:r>
      <w:r w:rsidR="004967D2" w:rsidRPr="00D66FD9">
        <w:rPr>
          <w:vertAlign w:val="superscript"/>
        </w:rPr>
        <w:t>1</w:t>
      </w:r>
      <w:r w:rsidR="00922BA0" w:rsidRPr="00D66FD9">
        <w:t xml:space="preserve">, </w:t>
      </w:r>
      <w:r w:rsidR="004967D2" w:rsidRPr="00D66FD9">
        <w:t>C.</w:t>
      </w:r>
      <w:r w:rsidR="0074466A" w:rsidRPr="00D66FD9">
        <w:t>S. Almeida</w:t>
      </w:r>
      <w:r w:rsidR="006A0343" w:rsidRPr="00D66FD9">
        <w:rPr>
          <w:vertAlign w:val="superscript"/>
        </w:rPr>
        <w:t>1</w:t>
      </w:r>
      <w:r w:rsidR="0074466A" w:rsidRPr="00D66FD9">
        <w:t xml:space="preserve">, </w:t>
      </w:r>
      <w:r w:rsidR="006A0343" w:rsidRPr="00D66FD9">
        <w:t>D.A.C. Nizio</w:t>
      </w:r>
      <w:r w:rsidR="006A0343" w:rsidRPr="00D66FD9">
        <w:rPr>
          <w:vertAlign w:val="superscript"/>
        </w:rPr>
        <w:t>1</w:t>
      </w:r>
      <w:r w:rsidR="00F26F38" w:rsidRPr="00D66FD9">
        <w:t>, T.S. Sampaio</w:t>
      </w:r>
      <w:r w:rsidR="00F26F38" w:rsidRPr="00D66FD9">
        <w:rPr>
          <w:vertAlign w:val="superscript"/>
        </w:rPr>
        <w:t>1</w:t>
      </w:r>
      <w:r w:rsidR="00922BA0" w:rsidRPr="00D66FD9">
        <w:t xml:space="preserve"> </w:t>
      </w:r>
      <w:r w:rsidR="006A0343" w:rsidRPr="00D66FD9">
        <w:t xml:space="preserve">and </w:t>
      </w:r>
      <w:r w:rsidR="003F1563" w:rsidRPr="00D66FD9">
        <w:t>A</w:t>
      </w:r>
      <w:r w:rsidR="009F2590" w:rsidRPr="00D66FD9">
        <w:t>.</w:t>
      </w:r>
      <w:r w:rsidR="003F1563" w:rsidRPr="00D66FD9">
        <w:t>F</w:t>
      </w:r>
      <w:r w:rsidR="009F2590" w:rsidRPr="00D66FD9">
        <w:t>.</w:t>
      </w:r>
      <w:r w:rsidR="003F1563" w:rsidRPr="00D66FD9">
        <w:t xml:space="preserve"> Blank</w:t>
      </w:r>
      <w:r w:rsidR="006A0343" w:rsidRPr="00D66FD9">
        <w:rPr>
          <w:vertAlign w:val="superscript"/>
        </w:rPr>
        <w:t>1</w:t>
      </w:r>
    </w:p>
    <w:p w14:paraId="55DB0042" w14:textId="77777777" w:rsidR="007D5766" w:rsidRPr="00D66FD9" w:rsidRDefault="007D5766" w:rsidP="007D5766">
      <w:pPr>
        <w:rPr>
          <w:szCs w:val="28"/>
          <w:lang w:val="pt-BR"/>
        </w:rPr>
      </w:pPr>
      <w:r w:rsidRPr="00D66FD9">
        <w:rPr>
          <w:szCs w:val="28"/>
          <w:vertAlign w:val="superscript"/>
          <w:lang w:val="pt-BR"/>
        </w:rPr>
        <w:t>1</w:t>
      </w:r>
      <w:r w:rsidRPr="00D66FD9">
        <w:rPr>
          <w:szCs w:val="28"/>
          <w:lang w:val="pt-BR"/>
        </w:rPr>
        <w:t>Laboratório de Recursos Genéticos Vegetais e Óleos Essenciais, Departamento de Engenharia Agronômica, Universidade Federal de Sergipe, São Cristóvão, SE, Brasil</w:t>
      </w:r>
    </w:p>
    <w:p w14:paraId="4DA5CF20" w14:textId="77777777" w:rsidR="007D5766" w:rsidRPr="00D66FD9" w:rsidRDefault="007D5766" w:rsidP="007D5766">
      <w:pPr>
        <w:rPr>
          <w:szCs w:val="28"/>
          <w:lang w:val="pt-BR"/>
        </w:rPr>
      </w:pPr>
      <w:r w:rsidRPr="00D66FD9">
        <w:rPr>
          <w:szCs w:val="28"/>
          <w:vertAlign w:val="superscript"/>
          <w:lang w:val="pt-BR"/>
        </w:rPr>
        <w:t>2</w:t>
      </w:r>
      <w:r w:rsidRPr="00D66FD9">
        <w:rPr>
          <w:szCs w:val="28"/>
          <w:lang w:val="pt-BR"/>
        </w:rPr>
        <w:t>Laboratório de Biologia Molecular, Embrapa Tabuleiros Costeiros, Aracaju, SE, Brasil</w:t>
      </w:r>
    </w:p>
    <w:p w14:paraId="6D07CEB9" w14:textId="77777777" w:rsidR="007D5766" w:rsidRPr="00D66FD9" w:rsidRDefault="007D5766" w:rsidP="007D5766">
      <w:pPr>
        <w:autoSpaceDE w:val="0"/>
        <w:autoSpaceDN w:val="0"/>
        <w:adjustRightInd w:val="0"/>
        <w:rPr>
          <w:rStyle w:val="hps"/>
          <w:szCs w:val="28"/>
          <w:lang w:val="pt-BR"/>
        </w:rPr>
      </w:pPr>
    </w:p>
    <w:p w14:paraId="5F926FB7" w14:textId="77777777" w:rsidR="007D5766" w:rsidRPr="00D66FD9" w:rsidRDefault="007D5766" w:rsidP="007D5766">
      <w:pPr>
        <w:autoSpaceDE w:val="0"/>
        <w:autoSpaceDN w:val="0"/>
        <w:adjustRightInd w:val="0"/>
        <w:rPr>
          <w:rStyle w:val="Pr-formataoHTMLChar"/>
          <w:rFonts w:eastAsia="Calibri" w:cs="Times New Roman"/>
          <w:szCs w:val="28"/>
          <w:lang w:val="en-US"/>
        </w:rPr>
      </w:pPr>
      <w:r w:rsidRPr="00D66FD9">
        <w:rPr>
          <w:rStyle w:val="hps"/>
          <w:szCs w:val="28"/>
        </w:rPr>
        <w:t>Corresponding author: A.F. Blank</w:t>
      </w:r>
      <w:r w:rsidRPr="00D66FD9">
        <w:rPr>
          <w:rStyle w:val="Pr-formataoHTMLChar"/>
          <w:rFonts w:eastAsia="Calibri" w:cs="Times New Roman"/>
          <w:szCs w:val="28"/>
          <w:lang w:val="en-US"/>
        </w:rPr>
        <w:t xml:space="preserve"> </w:t>
      </w:r>
    </w:p>
    <w:p w14:paraId="0FD49786" w14:textId="77777777" w:rsidR="007D5766" w:rsidRPr="00D66FD9" w:rsidRDefault="007D5766" w:rsidP="007D5766">
      <w:pPr>
        <w:autoSpaceDE w:val="0"/>
        <w:autoSpaceDN w:val="0"/>
        <w:adjustRightInd w:val="0"/>
        <w:rPr>
          <w:rStyle w:val="hps"/>
          <w:szCs w:val="28"/>
        </w:rPr>
      </w:pPr>
      <w:r w:rsidRPr="00D66FD9">
        <w:rPr>
          <w:rStyle w:val="hps"/>
          <w:szCs w:val="28"/>
        </w:rPr>
        <w:t>E-mail: afblank@ufs.br</w:t>
      </w:r>
    </w:p>
    <w:p w14:paraId="3CF1BD39" w14:textId="77777777" w:rsidR="007D5766" w:rsidRPr="00D66FD9" w:rsidRDefault="007D5766" w:rsidP="009F2590">
      <w:pPr>
        <w:rPr>
          <w:szCs w:val="24"/>
        </w:rPr>
      </w:pPr>
    </w:p>
    <w:p w14:paraId="20FD423F" w14:textId="37F53066" w:rsidR="00927964" w:rsidRPr="00D66FD9" w:rsidRDefault="00927964" w:rsidP="007528E2">
      <w:pPr>
        <w:autoSpaceDE w:val="0"/>
        <w:autoSpaceDN w:val="0"/>
        <w:adjustRightInd w:val="0"/>
        <w:rPr>
          <w:szCs w:val="24"/>
        </w:rPr>
      </w:pPr>
      <w:r w:rsidRPr="00D66FD9">
        <w:rPr>
          <w:b/>
        </w:rPr>
        <w:br w:type="page"/>
      </w:r>
    </w:p>
    <w:p w14:paraId="6F03CDC6" w14:textId="70199886" w:rsidR="00BC1CEF" w:rsidRPr="00D66FD9" w:rsidRDefault="00A4252C" w:rsidP="00097FE4">
      <w:pPr>
        <w:spacing w:line="259" w:lineRule="auto"/>
      </w:pPr>
      <w:r w:rsidRPr="00D66FD9">
        <w:rPr>
          <w:b/>
        </w:rPr>
        <w:lastRenderedPageBreak/>
        <w:t>ABSTRACT</w:t>
      </w:r>
    </w:p>
    <w:p w14:paraId="25D2A3D4" w14:textId="48D41F64" w:rsidR="001A6FC2" w:rsidRPr="00D66FD9" w:rsidRDefault="00A4252C" w:rsidP="00097FE4">
      <w:pPr>
        <w:spacing w:line="259" w:lineRule="auto"/>
      </w:pPr>
      <w:proofErr w:type="spellStart"/>
      <w:r w:rsidRPr="00D66FD9">
        <w:rPr>
          <w:i/>
        </w:rPr>
        <w:t>Myrcia</w:t>
      </w:r>
      <w:proofErr w:type="spellEnd"/>
      <w:r w:rsidRPr="00D66FD9">
        <w:rPr>
          <w:i/>
        </w:rPr>
        <w:t xml:space="preserve"> ovata</w:t>
      </w:r>
      <w:r w:rsidRPr="00D66FD9">
        <w:t xml:space="preserve"> </w:t>
      </w:r>
      <w:proofErr w:type="spellStart"/>
      <w:r w:rsidR="006A0343" w:rsidRPr="00D66FD9">
        <w:t>Cambess</w:t>
      </w:r>
      <w:proofErr w:type="spellEnd"/>
      <w:r w:rsidR="006A0343" w:rsidRPr="00D66FD9">
        <w:t xml:space="preserve">. </w:t>
      </w:r>
      <w:r w:rsidRPr="00D66FD9">
        <w:t xml:space="preserve">(Myrtaceae) is </w:t>
      </w:r>
      <w:r w:rsidR="00AA7AB7" w:rsidRPr="00D66FD9">
        <w:t xml:space="preserve">a medicinal and aromatic plant </w:t>
      </w:r>
      <w:r w:rsidR="00E36131" w:rsidRPr="00D66FD9">
        <w:t>that</w:t>
      </w:r>
      <w:r w:rsidR="00AA7AB7" w:rsidRPr="00D66FD9">
        <w:t xml:space="preserve"> has </w:t>
      </w:r>
      <w:r w:rsidR="00244E70" w:rsidRPr="00D66FD9">
        <w:t>analgesic</w:t>
      </w:r>
      <w:r w:rsidR="00AA7AB7" w:rsidRPr="00D66FD9">
        <w:t>, bactericid</w:t>
      </w:r>
      <w:r w:rsidR="00244E70" w:rsidRPr="00D66FD9">
        <w:t>al</w:t>
      </w:r>
      <w:r w:rsidR="00AA7AB7" w:rsidRPr="00D66FD9">
        <w:t xml:space="preserve"> and fungicid</w:t>
      </w:r>
      <w:r w:rsidR="00244E70" w:rsidRPr="00D66FD9">
        <w:t>al</w:t>
      </w:r>
      <w:r w:rsidR="00AA7AB7" w:rsidRPr="00D66FD9">
        <w:t xml:space="preserve"> properties. </w:t>
      </w:r>
      <w:r w:rsidR="00244E70" w:rsidRPr="00D66FD9">
        <w:t>Even though</w:t>
      </w:r>
      <w:r w:rsidR="00BC1CEF" w:rsidRPr="00D66FD9">
        <w:t xml:space="preserve"> </w:t>
      </w:r>
      <w:r w:rsidR="005C1609" w:rsidRPr="00D66FD9">
        <w:t xml:space="preserve">the </w:t>
      </w:r>
      <w:r w:rsidR="00244E70" w:rsidRPr="00D66FD9">
        <w:t xml:space="preserve">plant has </w:t>
      </w:r>
      <w:r w:rsidR="005C1609" w:rsidRPr="00D66FD9">
        <w:t xml:space="preserve">economic potential, </w:t>
      </w:r>
      <w:r w:rsidR="00244E70" w:rsidRPr="00D66FD9">
        <w:t>nothing is</w:t>
      </w:r>
      <w:r w:rsidR="005C1609" w:rsidRPr="00D66FD9">
        <w:t xml:space="preserve"> known</w:t>
      </w:r>
      <w:r w:rsidR="00E36131" w:rsidRPr="00D66FD9">
        <w:t xml:space="preserve"> about</w:t>
      </w:r>
      <w:r w:rsidR="005C1609" w:rsidRPr="00D66FD9">
        <w:t xml:space="preserve"> </w:t>
      </w:r>
      <w:r w:rsidR="00B67E63" w:rsidRPr="00D66FD9">
        <w:t>the variability and</w:t>
      </w:r>
      <w:r w:rsidR="0077551B" w:rsidRPr="00D66FD9">
        <w:t xml:space="preserve"> genetic diversity of this specie</w:t>
      </w:r>
      <w:r w:rsidR="006A0343" w:rsidRPr="00D66FD9">
        <w:t>s</w:t>
      </w:r>
      <w:r w:rsidR="00B67E63" w:rsidRPr="00D66FD9">
        <w:t>. This information is necessary to establish conser</w:t>
      </w:r>
      <w:r w:rsidR="0077551B" w:rsidRPr="00D66FD9">
        <w:t>vation strategies and prospection</w:t>
      </w:r>
      <w:r w:rsidR="00B67E63" w:rsidRPr="00D66FD9">
        <w:t xml:space="preserve"> of natural resources. </w:t>
      </w:r>
      <w:r w:rsidR="00C045D1" w:rsidRPr="00D66FD9">
        <w:t xml:space="preserve">The aim of this study was to evaluate the genetic </w:t>
      </w:r>
      <w:r w:rsidR="00335BF0" w:rsidRPr="00D66FD9">
        <w:t>diversity</w:t>
      </w:r>
      <w:r w:rsidR="00C045D1" w:rsidRPr="00D66FD9">
        <w:t xml:space="preserve"> of </w:t>
      </w:r>
      <w:r w:rsidR="00C045D1" w:rsidRPr="00D66FD9">
        <w:rPr>
          <w:i/>
        </w:rPr>
        <w:t>M. ovata</w:t>
      </w:r>
      <w:r w:rsidR="00E81B60" w:rsidRPr="00D66FD9">
        <w:t xml:space="preserve"> </w:t>
      </w:r>
      <w:r w:rsidR="00C045D1" w:rsidRPr="00D66FD9">
        <w:t xml:space="preserve">individuals </w:t>
      </w:r>
      <w:r w:rsidR="00EF2752" w:rsidRPr="00D66FD9">
        <w:t>of</w:t>
      </w:r>
      <w:r w:rsidR="00C045D1" w:rsidRPr="00D66FD9">
        <w:t xml:space="preserve"> </w:t>
      </w:r>
      <w:r w:rsidR="00097FE4" w:rsidRPr="00D66FD9">
        <w:t>a</w:t>
      </w:r>
      <w:r w:rsidR="00AA7AB7" w:rsidRPr="00D66FD9">
        <w:t xml:space="preserve"> native population in </w:t>
      </w:r>
      <w:r w:rsidR="00C045D1" w:rsidRPr="00D66FD9">
        <w:t xml:space="preserve">the municipality of </w:t>
      </w:r>
      <w:proofErr w:type="spellStart"/>
      <w:r w:rsidR="00C045D1" w:rsidRPr="00D66FD9">
        <w:t>Japaratuba</w:t>
      </w:r>
      <w:proofErr w:type="spellEnd"/>
      <w:r w:rsidR="00F26F38" w:rsidRPr="00D66FD9">
        <w:t>, Sergipe State, Brazil</w:t>
      </w:r>
      <w:r w:rsidR="00B67E63" w:rsidRPr="00D66FD9">
        <w:t xml:space="preserve">, </w:t>
      </w:r>
      <w:r w:rsidR="00AA7AB7" w:rsidRPr="00D66FD9">
        <w:t xml:space="preserve">using </w:t>
      </w:r>
      <w:r w:rsidR="006F034D" w:rsidRPr="00D66FD9">
        <w:t>I</w:t>
      </w:r>
      <w:r w:rsidR="00AA7AB7" w:rsidRPr="00D66FD9">
        <w:t>nter-</w:t>
      </w:r>
      <w:r w:rsidR="006F034D" w:rsidRPr="00D66FD9">
        <w:t>S</w:t>
      </w:r>
      <w:r w:rsidR="00AA7AB7" w:rsidRPr="00D66FD9">
        <w:t xml:space="preserve">imple </w:t>
      </w:r>
      <w:r w:rsidR="006F034D" w:rsidRPr="00D66FD9">
        <w:t>S</w:t>
      </w:r>
      <w:r w:rsidR="00AA7AB7" w:rsidRPr="00D66FD9">
        <w:t xml:space="preserve">equence </w:t>
      </w:r>
      <w:r w:rsidR="006F034D" w:rsidRPr="00D66FD9">
        <w:t>R</w:t>
      </w:r>
      <w:r w:rsidR="00AA7AB7" w:rsidRPr="00D66FD9">
        <w:t xml:space="preserve">epeat </w:t>
      </w:r>
      <w:r w:rsidR="006F034D" w:rsidRPr="00D66FD9">
        <w:t>m</w:t>
      </w:r>
      <w:r w:rsidR="00AA7AB7" w:rsidRPr="00D66FD9">
        <w:t>olecular markers</w:t>
      </w:r>
      <w:r w:rsidR="006F034D" w:rsidRPr="00D66FD9">
        <w:t xml:space="preserve"> (ISSR)</w:t>
      </w:r>
      <w:r w:rsidR="00C045D1" w:rsidRPr="00D66FD9">
        <w:t xml:space="preserve">. </w:t>
      </w:r>
      <w:r w:rsidR="005F7461" w:rsidRPr="00D66FD9">
        <w:t>Nin</w:t>
      </w:r>
      <w:r w:rsidR="00AA7AB7" w:rsidRPr="00D66FD9">
        <w:t>e primers w</w:t>
      </w:r>
      <w:r w:rsidR="005F7461" w:rsidRPr="00D66FD9">
        <w:t>ere</w:t>
      </w:r>
      <w:r w:rsidR="00382D03" w:rsidRPr="00D66FD9">
        <w:t xml:space="preserve"> tested, resulting in 99</w:t>
      </w:r>
      <w:r w:rsidR="00AA7AB7" w:rsidRPr="00D66FD9">
        <w:t xml:space="preserve"> polymorphic bands</w:t>
      </w:r>
      <w:r w:rsidR="00097FE4" w:rsidRPr="00D66FD9">
        <w:t xml:space="preserve">. </w:t>
      </w:r>
      <w:r w:rsidR="00382D03" w:rsidRPr="00D66FD9">
        <w:t>The 24</w:t>
      </w:r>
      <w:r w:rsidR="00AA7AB7" w:rsidRPr="00D66FD9">
        <w:t xml:space="preserve"> individuals </w:t>
      </w:r>
      <w:r w:rsidR="005F7461" w:rsidRPr="00D66FD9">
        <w:t>evaluated</w:t>
      </w:r>
      <w:r w:rsidR="00AA7AB7" w:rsidRPr="00D66FD9">
        <w:t xml:space="preserve"> w</w:t>
      </w:r>
      <w:r w:rsidR="00EF2752" w:rsidRPr="00D66FD9">
        <w:t>ere</w:t>
      </w:r>
      <w:r w:rsidR="00186E21" w:rsidRPr="00D66FD9">
        <w:t xml:space="preserve"> clustered in 2</w:t>
      </w:r>
      <w:r w:rsidR="00AA7AB7" w:rsidRPr="00D66FD9">
        <w:t xml:space="preserve"> groups</w:t>
      </w:r>
      <w:r w:rsidR="00160B8B" w:rsidRPr="00D66FD9">
        <w:t xml:space="preserve"> by the software</w:t>
      </w:r>
      <w:r w:rsidR="005F7461" w:rsidRPr="00D66FD9">
        <w:t xml:space="preserve"> S</w:t>
      </w:r>
      <w:r w:rsidR="00160B8B" w:rsidRPr="00D66FD9">
        <w:t>tructure</w:t>
      </w:r>
      <w:r w:rsidR="00AA7AB7" w:rsidRPr="00D66FD9">
        <w:t xml:space="preserve">. </w:t>
      </w:r>
      <w:r w:rsidR="00FA0095" w:rsidRPr="00D66FD9">
        <w:t xml:space="preserve">The </w:t>
      </w:r>
      <w:proofErr w:type="spellStart"/>
      <w:r w:rsidR="00FA0095" w:rsidRPr="00D66FD9">
        <w:t>Jaccard</w:t>
      </w:r>
      <w:proofErr w:type="spellEnd"/>
      <w:r w:rsidR="00FA0095" w:rsidRPr="00D66FD9">
        <w:t xml:space="preserve"> </w:t>
      </w:r>
      <w:r w:rsidR="005F7461" w:rsidRPr="00D66FD9">
        <w:t xml:space="preserve">similarity ranged from </w:t>
      </w:r>
      <w:r w:rsidR="00FA0095" w:rsidRPr="00D66FD9">
        <w:t>0.</w:t>
      </w:r>
      <w:r w:rsidR="00382D03" w:rsidRPr="00D66FD9">
        <w:t>21</w:t>
      </w:r>
      <w:r w:rsidR="00FA0095" w:rsidRPr="00D66FD9">
        <w:t xml:space="preserve"> (MYRO-03</w:t>
      </w:r>
      <w:r w:rsidR="00382D03" w:rsidRPr="00D66FD9">
        <w:t>4</w:t>
      </w:r>
      <w:r w:rsidR="00FA0095" w:rsidRPr="00D66FD9">
        <w:t xml:space="preserve"> and MYRO-</w:t>
      </w:r>
      <w:r w:rsidR="00382D03" w:rsidRPr="00D66FD9">
        <w:t>159</w:t>
      </w:r>
      <w:r w:rsidR="00FA0095" w:rsidRPr="00D66FD9">
        <w:t xml:space="preserve">) to </w:t>
      </w:r>
      <w:r w:rsidR="00D43462" w:rsidRPr="00D66FD9">
        <w:t>0.</w:t>
      </w:r>
      <w:r w:rsidR="00382D03" w:rsidRPr="00D66FD9">
        <w:t>82</w:t>
      </w:r>
      <w:r w:rsidR="00E36131" w:rsidRPr="00D66FD9">
        <w:t xml:space="preserve"> </w:t>
      </w:r>
      <w:r w:rsidR="00D43462" w:rsidRPr="00D66FD9">
        <w:t>(MYRO-</w:t>
      </w:r>
      <w:r w:rsidR="00382D03" w:rsidRPr="00D66FD9">
        <w:t>178.</w:t>
      </w:r>
      <w:r w:rsidR="00D43462" w:rsidRPr="00D66FD9">
        <w:t>1 and MYRO-</w:t>
      </w:r>
      <w:r w:rsidR="00382D03" w:rsidRPr="00D66FD9">
        <w:t>178.2</w:t>
      </w:r>
      <w:r w:rsidR="00D43462" w:rsidRPr="00D66FD9">
        <w:t>)</w:t>
      </w:r>
      <w:r w:rsidR="00D634F5" w:rsidRPr="00D66FD9">
        <w:t>, with an average of 0.</w:t>
      </w:r>
      <w:r w:rsidR="00A9306F" w:rsidRPr="00D66FD9">
        <w:t>38</w:t>
      </w:r>
      <w:r w:rsidR="00D43462" w:rsidRPr="00D66FD9">
        <w:t xml:space="preserve">. </w:t>
      </w:r>
      <w:r w:rsidR="00E36131" w:rsidRPr="00D66FD9">
        <w:t xml:space="preserve">The genetic </w:t>
      </w:r>
      <w:r w:rsidR="00335BF0" w:rsidRPr="00D66FD9">
        <w:t>diversity</w:t>
      </w:r>
      <w:r w:rsidR="00E36131" w:rsidRPr="00D66FD9">
        <w:t xml:space="preserve"> of </w:t>
      </w:r>
      <w:r w:rsidR="00E36131" w:rsidRPr="00D66FD9">
        <w:rPr>
          <w:i/>
        </w:rPr>
        <w:t xml:space="preserve">M. ovata </w:t>
      </w:r>
      <w:r w:rsidR="00E36131" w:rsidRPr="00D66FD9">
        <w:t xml:space="preserve">was considered </w:t>
      </w:r>
      <w:r w:rsidR="00DE2B0E" w:rsidRPr="00D66FD9">
        <w:t xml:space="preserve">medium </w:t>
      </w:r>
      <w:r w:rsidR="00A9306F" w:rsidRPr="00D66FD9">
        <w:t>with</w:t>
      </w:r>
      <w:r w:rsidR="00DE2B0E" w:rsidRPr="00D66FD9">
        <w:t xml:space="preserve"> low</w:t>
      </w:r>
      <w:r w:rsidR="00A9306F" w:rsidRPr="00D66FD9">
        <w:t xml:space="preserve"> tendency</w:t>
      </w:r>
      <w:r w:rsidR="00DE2B0E" w:rsidRPr="00D66FD9">
        <w:t>. The individual</w:t>
      </w:r>
      <w:r w:rsidR="008A5612" w:rsidRPr="00D66FD9">
        <w:t xml:space="preserve">s </w:t>
      </w:r>
      <w:r w:rsidR="004C415A" w:rsidRPr="00D66FD9">
        <w:t xml:space="preserve">MYRO-154, MYRO-175 and MYRO-175.1 </w:t>
      </w:r>
      <w:r w:rsidR="006A1C6D" w:rsidRPr="00D66FD9">
        <w:t xml:space="preserve">presented the most </w:t>
      </w:r>
      <w:r w:rsidR="00927964" w:rsidRPr="00D66FD9">
        <w:t>variability</w:t>
      </w:r>
      <w:r w:rsidR="006A1C6D" w:rsidRPr="00D66FD9">
        <w:t>.</w:t>
      </w:r>
    </w:p>
    <w:p w14:paraId="37C0AFF1" w14:textId="7C263904" w:rsidR="00CD7280" w:rsidRPr="00D66FD9" w:rsidRDefault="008D4C77" w:rsidP="002C3259">
      <w:pPr>
        <w:rPr>
          <w:b/>
        </w:rPr>
      </w:pPr>
      <w:r w:rsidRPr="00D66FD9">
        <w:rPr>
          <w:b/>
        </w:rPr>
        <w:t>Key</w:t>
      </w:r>
      <w:r w:rsidR="007472C7" w:rsidRPr="00D66FD9">
        <w:rPr>
          <w:b/>
        </w:rPr>
        <w:t xml:space="preserve"> </w:t>
      </w:r>
      <w:r w:rsidRPr="00D66FD9">
        <w:rPr>
          <w:b/>
        </w:rPr>
        <w:t>words</w:t>
      </w:r>
      <w:r w:rsidR="002C3259" w:rsidRPr="00D66FD9">
        <w:rPr>
          <w:b/>
        </w:rPr>
        <w:t>:</w:t>
      </w:r>
      <w:r w:rsidR="002C3259" w:rsidRPr="00D66FD9">
        <w:t xml:space="preserve"> </w:t>
      </w:r>
      <w:proofErr w:type="spellStart"/>
      <w:r w:rsidR="0078285F" w:rsidRPr="00D66FD9">
        <w:rPr>
          <w:szCs w:val="28"/>
        </w:rPr>
        <w:t>Myrtaceae</w:t>
      </w:r>
      <w:proofErr w:type="spellEnd"/>
      <w:r w:rsidR="0078285F" w:rsidRPr="00D66FD9">
        <w:rPr>
          <w:szCs w:val="28"/>
        </w:rPr>
        <w:t xml:space="preserve">; Medicinal plant; </w:t>
      </w:r>
      <w:r w:rsidR="0078285F" w:rsidRPr="00D66FD9">
        <w:t>G</w:t>
      </w:r>
      <w:r w:rsidR="008C28E8" w:rsidRPr="00D66FD9">
        <w:t>enetic variability</w:t>
      </w:r>
    </w:p>
    <w:p w14:paraId="18702F4F" w14:textId="77777777" w:rsidR="00097FE4" w:rsidRPr="00D66FD9" w:rsidRDefault="00097FE4" w:rsidP="009C2031">
      <w:pPr>
        <w:rPr>
          <w:b/>
        </w:rPr>
      </w:pPr>
    </w:p>
    <w:p w14:paraId="38B0A1FA" w14:textId="6DA61B3F" w:rsidR="008C28E8" w:rsidRPr="00D66FD9" w:rsidRDefault="004E1059" w:rsidP="009C2031">
      <w:pPr>
        <w:rPr>
          <w:b/>
        </w:rPr>
      </w:pPr>
      <w:r w:rsidRPr="00D66FD9">
        <w:rPr>
          <w:b/>
        </w:rPr>
        <w:t>INTRODU</w:t>
      </w:r>
      <w:r w:rsidR="008C28E8" w:rsidRPr="00D66FD9">
        <w:rPr>
          <w:b/>
        </w:rPr>
        <w:t>CTION</w:t>
      </w:r>
    </w:p>
    <w:p w14:paraId="6166589F" w14:textId="77777777" w:rsidR="0078285F" w:rsidRPr="00D66FD9" w:rsidRDefault="0078285F" w:rsidP="00D618AD"/>
    <w:p w14:paraId="606E2041" w14:textId="7786C15D" w:rsidR="00892000" w:rsidRPr="00D66FD9" w:rsidRDefault="00D618AD" w:rsidP="00D618AD">
      <w:r w:rsidRPr="00D66FD9">
        <w:t xml:space="preserve">The </w:t>
      </w:r>
      <w:proofErr w:type="spellStart"/>
      <w:r w:rsidRPr="00D66FD9">
        <w:rPr>
          <w:i/>
        </w:rPr>
        <w:t>Myrcia</w:t>
      </w:r>
      <w:proofErr w:type="spellEnd"/>
      <w:r w:rsidRPr="00D66FD9">
        <w:t xml:space="preserve"> genus is composed of more than 300 species that belongs to the subtribe </w:t>
      </w:r>
      <w:proofErr w:type="spellStart"/>
      <w:r w:rsidRPr="00D66FD9">
        <w:t>Myrciinae</w:t>
      </w:r>
      <w:proofErr w:type="spellEnd"/>
      <w:r w:rsidRPr="00D66FD9">
        <w:t xml:space="preserve"> of the </w:t>
      </w:r>
      <w:proofErr w:type="spellStart"/>
      <w:r w:rsidRPr="00D66FD9">
        <w:t>Myrtaceae</w:t>
      </w:r>
      <w:proofErr w:type="spellEnd"/>
      <w:r w:rsidRPr="00D66FD9">
        <w:t xml:space="preserve"> family. </w:t>
      </w:r>
      <w:r w:rsidRPr="00D66FD9">
        <w:rPr>
          <w:i/>
        </w:rPr>
        <w:t>Myrcia ovata</w:t>
      </w:r>
      <w:r w:rsidRPr="00D66FD9">
        <w:t xml:space="preserve"> is a</w:t>
      </w:r>
      <w:r w:rsidR="00EF2752" w:rsidRPr="00D66FD9">
        <w:t>n aromatic and medicinal specie</w:t>
      </w:r>
      <w:r w:rsidRPr="00D66FD9">
        <w:t xml:space="preserve"> originally from South American tropics. In Brazil, it </w:t>
      </w:r>
      <w:proofErr w:type="gramStart"/>
      <w:r w:rsidRPr="00D66FD9">
        <w:t>is popularly known</w:t>
      </w:r>
      <w:proofErr w:type="gramEnd"/>
      <w:r w:rsidRPr="00D66FD9">
        <w:t xml:space="preserve"> as </w:t>
      </w:r>
      <w:proofErr w:type="spellStart"/>
      <w:r w:rsidRPr="00D66FD9">
        <w:t>laranjinha</w:t>
      </w:r>
      <w:proofErr w:type="spellEnd"/>
      <w:r w:rsidRPr="00D66FD9">
        <w:t>-do-</w:t>
      </w:r>
      <w:proofErr w:type="spellStart"/>
      <w:r w:rsidRPr="00D66FD9">
        <w:t>mato</w:t>
      </w:r>
      <w:proofErr w:type="spellEnd"/>
      <w:r w:rsidRPr="00D66FD9">
        <w:t xml:space="preserve"> and is used in </w:t>
      </w:r>
      <w:r w:rsidR="00C37DB9">
        <w:t>traditional</w:t>
      </w:r>
      <w:r w:rsidRPr="00D66FD9">
        <w:t xml:space="preserve"> medicine against diseases such as gastritis and diarrhea (</w:t>
      </w:r>
      <w:proofErr w:type="spellStart"/>
      <w:r w:rsidRPr="00D66FD9">
        <w:t>Limberger</w:t>
      </w:r>
      <w:proofErr w:type="spellEnd"/>
      <w:r w:rsidRPr="00D66FD9">
        <w:t xml:space="preserve"> et al., 2004; Lucas et al., 2007, </w:t>
      </w:r>
      <w:proofErr w:type="spellStart"/>
      <w:r w:rsidRPr="00D66FD9">
        <w:t>Cândido</w:t>
      </w:r>
      <w:proofErr w:type="spellEnd"/>
      <w:r w:rsidRPr="00D66FD9">
        <w:t xml:space="preserve"> et al, 2010). </w:t>
      </w:r>
      <w:r w:rsidRPr="00D66FD9">
        <w:rPr>
          <w:i/>
          <w:lang w:val="pt-BR"/>
        </w:rPr>
        <w:t xml:space="preserve">M. </w:t>
      </w:r>
      <w:proofErr w:type="spellStart"/>
      <w:r w:rsidRPr="00D66FD9">
        <w:rPr>
          <w:i/>
          <w:lang w:val="pt-BR"/>
        </w:rPr>
        <w:t>ovata</w:t>
      </w:r>
      <w:proofErr w:type="spellEnd"/>
      <w:r w:rsidRPr="00D66FD9">
        <w:rPr>
          <w:lang w:val="pt-BR"/>
        </w:rPr>
        <w:t xml:space="preserve"> </w:t>
      </w:r>
      <w:proofErr w:type="spellStart"/>
      <w:r w:rsidRPr="00D66FD9">
        <w:rPr>
          <w:lang w:val="pt-BR"/>
        </w:rPr>
        <w:t>has</w:t>
      </w:r>
      <w:proofErr w:type="spellEnd"/>
      <w:r w:rsidRPr="00D66FD9">
        <w:rPr>
          <w:lang w:val="pt-BR"/>
        </w:rPr>
        <w:t xml:space="preserve"> </w:t>
      </w:r>
      <w:proofErr w:type="spellStart"/>
      <w:r w:rsidRPr="00D66FD9">
        <w:rPr>
          <w:lang w:val="pt-BR"/>
        </w:rPr>
        <w:t>already</w:t>
      </w:r>
      <w:proofErr w:type="spellEnd"/>
      <w:r w:rsidRPr="00D66FD9">
        <w:rPr>
          <w:lang w:val="pt-BR"/>
        </w:rPr>
        <w:t xml:space="preserve"> </w:t>
      </w:r>
      <w:proofErr w:type="spellStart"/>
      <w:r w:rsidRPr="00D66FD9">
        <w:rPr>
          <w:lang w:val="pt-BR"/>
        </w:rPr>
        <w:t>been</w:t>
      </w:r>
      <w:proofErr w:type="spellEnd"/>
      <w:r w:rsidRPr="00D66FD9">
        <w:rPr>
          <w:lang w:val="pt-BR"/>
        </w:rPr>
        <w:t xml:space="preserve"> </w:t>
      </w:r>
      <w:proofErr w:type="spellStart"/>
      <w:r w:rsidRPr="00D66FD9">
        <w:rPr>
          <w:lang w:val="pt-BR"/>
        </w:rPr>
        <w:t>registered</w:t>
      </w:r>
      <w:proofErr w:type="spellEnd"/>
      <w:r w:rsidRPr="00D66FD9">
        <w:rPr>
          <w:lang w:val="pt-BR"/>
        </w:rPr>
        <w:t xml:space="preserve"> in </w:t>
      </w:r>
      <w:proofErr w:type="spellStart"/>
      <w:r w:rsidRPr="00D66FD9">
        <w:rPr>
          <w:lang w:val="pt-BR"/>
        </w:rPr>
        <w:t>the</w:t>
      </w:r>
      <w:proofErr w:type="spellEnd"/>
      <w:r w:rsidRPr="00D66FD9">
        <w:rPr>
          <w:lang w:val="pt-BR"/>
        </w:rPr>
        <w:t xml:space="preserve"> </w:t>
      </w:r>
      <w:proofErr w:type="spellStart"/>
      <w:r w:rsidRPr="00D66FD9">
        <w:rPr>
          <w:lang w:val="pt-BR"/>
        </w:rPr>
        <w:t>Brazilian</w:t>
      </w:r>
      <w:proofErr w:type="spellEnd"/>
      <w:r w:rsidRPr="00D66FD9">
        <w:rPr>
          <w:lang w:val="pt-BR"/>
        </w:rPr>
        <w:t xml:space="preserve"> </w:t>
      </w:r>
      <w:proofErr w:type="spellStart"/>
      <w:r w:rsidRPr="00D66FD9">
        <w:rPr>
          <w:lang w:val="pt-BR"/>
        </w:rPr>
        <w:t>states</w:t>
      </w:r>
      <w:proofErr w:type="spellEnd"/>
      <w:r w:rsidRPr="00D66FD9">
        <w:rPr>
          <w:lang w:val="pt-BR"/>
        </w:rPr>
        <w:t xml:space="preserve"> </w:t>
      </w:r>
      <w:proofErr w:type="spellStart"/>
      <w:r w:rsidRPr="00D66FD9">
        <w:rPr>
          <w:lang w:val="pt-BR"/>
        </w:rPr>
        <w:t>of</w:t>
      </w:r>
      <w:proofErr w:type="spellEnd"/>
      <w:r w:rsidR="002966F5" w:rsidRPr="00D66FD9">
        <w:rPr>
          <w:lang w:val="pt-BR"/>
        </w:rPr>
        <w:t xml:space="preserve"> </w:t>
      </w:r>
      <w:r w:rsidR="0029770D" w:rsidRPr="00D66FD9">
        <w:rPr>
          <w:lang w:val="pt-BR"/>
        </w:rPr>
        <w:t>Alagoas, Bahia, Ceará, Espírito Santo, Minas Gerais, Pará, Para</w:t>
      </w:r>
      <w:r w:rsidR="00C37DB9">
        <w:rPr>
          <w:lang w:val="pt-BR"/>
        </w:rPr>
        <w:t xml:space="preserve">ná, Pernambuco, Rio de Janeiro </w:t>
      </w:r>
      <w:proofErr w:type="spellStart"/>
      <w:r w:rsidR="00C37DB9">
        <w:rPr>
          <w:lang w:val="pt-BR"/>
        </w:rPr>
        <w:t>and</w:t>
      </w:r>
      <w:proofErr w:type="spellEnd"/>
      <w:r w:rsidR="0029770D" w:rsidRPr="00D66FD9">
        <w:rPr>
          <w:lang w:val="pt-BR"/>
        </w:rPr>
        <w:t xml:space="preserve"> São Paulo (</w:t>
      </w:r>
      <w:proofErr w:type="spellStart"/>
      <w:r w:rsidR="00FA052B" w:rsidRPr="00D66FD9">
        <w:rPr>
          <w:lang w:val="pt-BR"/>
        </w:rPr>
        <w:t>SpeciesL</w:t>
      </w:r>
      <w:r w:rsidR="0029770D" w:rsidRPr="00D66FD9">
        <w:rPr>
          <w:lang w:val="pt-BR"/>
        </w:rPr>
        <w:t>ink</w:t>
      </w:r>
      <w:proofErr w:type="spellEnd"/>
      <w:r w:rsidR="0029770D" w:rsidRPr="00D66FD9">
        <w:rPr>
          <w:lang w:val="pt-BR"/>
        </w:rPr>
        <w:t>, 2016)</w:t>
      </w:r>
      <w:r w:rsidRPr="00D66FD9">
        <w:rPr>
          <w:lang w:val="pt-BR"/>
        </w:rPr>
        <w:t xml:space="preserve">. </w:t>
      </w:r>
      <w:r w:rsidRPr="00D66FD9">
        <w:t xml:space="preserve">In Sergipe, plants were found in an area exposed to human disturbance and fire, therefore, at </w:t>
      </w:r>
      <w:r w:rsidR="00892000" w:rsidRPr="00D66FD9">
        <w:t>risk of be</w:t>
      </w:r>
      <w:r w:rsidR="00EF2752" w:rsidRPr="00D66FD9">
        <w:t>coming</w:t>
      </w:r>
      <w:r w:rsidR="00892000" w:rsidRPr="00D66FD9">
        <w:t xml:space="preserve"> locally extinct.</w:t>
      </w:r>
    </w:p>
    <w:p w14:paraId="08EFAAA1" w14:textId="6A43778A" w:rsidR="00D618AD" w:rsidRPr="00D66FD9" w:rsidRDefault="00D618AD" w:rsidP="00D618AD">
      <w:r w:rsidRPr="00D66FD9">
        <w:t xml:space="preserve">Works involving the study </w:t>
      </w:r>
      <w:r w:rsidR="00EF2752" w:rsidRPr="00D66FD9">
        <w:t xml:space="preserve">of </w:t>
      </w:r>
      <w:r w:rsidRPr="00D66FD9">
        <w:rPr>
          <w:i/>
        </w:rPr>
        <w:t>M. ovata</w:t>
      </w:r>
      <w:r w:rsidRPr="00D66FD9">
        <w:t xml:space="preserve"> are quite recent, mainly after 2010 when </w:t>
      </w:r>
      <w:r w:rsidR="00EF2752" w:rsidRPr="00D66FD9">
        <w:t xml:space="preserve">it </w:t>
      </w:r>
      <w:r w:rsidRPr="00D66FD9">
        <w:t>was proven that its essential oil has antibacterial activity, thus generating economic interest (</w:t>
      </w:r>
      <w:proofErr w:type="spellStart"/>
      <w:r w:rsidRPr="00D66FD9">
        <w:t>C</w:t>
      </w:r>
      <w:r w:rsidR="004E4D59" w:rsidRPr="00D66FD9">
        <w:t>â</w:t>
      </w:r>
      <w:r w:rsidRPr="00D66FD9">
        <w:t>ndido</w:t>
      </w:r>
      <w:proofErr w:type="spellEnd"/>
      <w:r w:rsidRPr="00D66FD9">
        <w:t xml:space="preserve"> et al., 2010). Since then, new studies discovered that it also has analgesic (Santos et al., 2014) and fungicidal properties (Sampaio et al., 2016</w:t>
      </w:r>
      <w:r w:rsidR="004E4D59" w:rsidRPr="00D66FD9">
        <w:t>).</w:t>
      </w:r>
    </w:p>
    <w:p w14:paraId="3AFA463D" w14:textId="05608CB8" w:rsidR="00D618AD" w:rsidRPr="00D66FD9" w:rsidRDefault="00E80CEA" w:rsidP="00D618AD">
      <w:r w:rsidRPr="00D66FD9">
        <w:t>S</w:t>
      </w:r>
      <w:r w:rsidR="00D618AD" w:rsidRPr="00D66FD9">
        <w:t>everal species from the Brazilian flora have already been studied with the aim of obtaining bioactive molecules potentially useful to man</w:t>
      </w:r>
      <w:r w:rsidRPr="00D66FD9">
        <w:t xml:space="preserve">. </w:t>
      </w:r>
      <w:r w:rsidR="00DF7671" w:rsidRPr="00D66FD9">
        <w:t>Unfortunately,</w:t>
      </w:r>
      <w:r w:rsidR="00D618AD" w:rsidRPr="00D66FD9">
        <w:t xml:space="preserve"> many others </w:t>
      </w:r>
      <w:r w:rsidRPr="00D66FD9">
        <w:t xml:space="preserve">species </w:t>
      </w:r>
      <w:r w:rsidR="00D618AD" w:rsidRPr="00D66FD9">
        <w:t>are already extinct before their capabilities</w:t>
      </w:r>
      <w:r w:rsidRPr="00D66FD9">
        <w:t xml:space="preserve"> were evaluated</w:t>
      </w:r>
      <w:r w:rsidR="00D618AD" w:rsidRPr="00D66FD9">
        <w:t xml:space="preserve">. The </w:t>
      </w:r>
      <w:r w:rsidRPr="00D66FD9">
        <w:t xml:space="preserve">anthropic </w:t>
      </w:r>
      <w:r w:rsidR="00D618AD" w:rsidRPr="00D66FD9">
        <w:t xml:space="preserve">destruction of forests and natural ecosystems, habitat of several medicinal species, </w:t>
      </w:r>
      <w:r w:rsidRPr="00D66FD9">
        <w:t>justifies</w:t>
      </w:r>
      <w:r w:rsidR="00D618AD" w:rsidRPr="00D66FD9">
        <w:t xml:space="preserve"> the need to conduct </w:t>
      </w:r>
      <w:r w:rsidRPr="00D66FD9">
        <w:t>research</w:t>
      </w:r>
      <w:r w:rsidR="00D618AD" w:rsidRPr="00D66FD9">
        <w:t xml:space="preserve"> that aim</w:t>
      </w:r>
      <w:r w:rsidRPr="00D66FD9">
        <w:t>s</w:t>
      </w:r>
      <w:r w:rsidR="00D618AD" w:rsidRPr="00D66FD9">
        <w:t xml:space="preserve"> </w:t>
      </w:r>
      <w:r w:rsidRPr="00D66FD9">
        <w:t xml:space="preserve">for </w:t>
      </w:r>
      <w:r w:rsidR="00D618AD" w:rsidRPr="00D66FD9">
        <w:t>the conservation of these resources currently in risk of genetic erosion. The establishment of conserv</w:t>
      </w:r>
      <w:r w:rsidR="004C015E" w:rsidRPr="00D66FD9">
        <w:t>ation and management strategies</w:t>
      </w:r>
      <w:r w:rsidR="00D618AD" w:rsidRPr="00D66FD9">
        <w:t xml:space="preserve"> to maximize the genetic variability within species is only possible through the </w:t>
      </w:r>
      <w:r w:rsidR="004C015E" w:rsidRPr="00D66FD9">
        <w:t>measurement</w:t>
      </w:r>
      <w:r w:rsidR="00D618AD" w:rsidRPr="00D66FD9">
        <w:t xml:space="preserve"> of the genetic variability in the populations (Lima et al., 2015a). </w:t>
      </w:r>
    </w:p>
    <w:p w14:paraId="01692AA5" w14:textId="20C9E110" w:rsidR="00D618AD" w:rsidRPr="00D66FD9" w:rsidRDefault="00D618AD" w:rsidP="00D618AD">
      <w:r w:rsidRPr="00D66FD9">
        <w:t xml:space="preserve">A study of the chemical diversity in </w:t>
      </w:r>
      <w:r w:rsidRPr="00D66FD9">
        <w:rPr>
          <w:i/>
        </w:rPr>
        <w:t>M. ovata</w:t>
      </w:r>
      <w:r w:rsidRPr="00D66FD9">
        <w:t xml:space="preserve"> essential oil was already done in plants from the Brazilian state of Sergipe (Sampaio et al., 2016). However, this is the first study that characterize</w:t>
      </w:r>
      <w:r w:rsidR="004C015E" w:rsidRPr="00D66FD9">
        <w:t>s</w:t>
      </w:r>
      <w:r w:rsidR="00EF0586" w:rsidRPr="00D66FD9">
        <w:t xml:space="preserve"> the genetic diversity of the</w:t>
      </w:r>
      <w:r w:rsidRPr="00D66FD9">
        <w:t xml:space="preserve"> specie. This characterization identifies the degree of polymorphism betwe</w:t>
      </w:r>
      <w:r w:rsidR="00962683" w:rsidRPr="00D66FD9">
        <w:t>en individuals and populations</w:t>
      </w:r>
      <w:r w:rsidRPr="00D66FD9">
        <w:t xml:space="preserve">, </w:t>
      </w:r>
      <w:r w:rsidRPr="00D66FD9">
        <w:lastRenderedPageBreak/>
        <w:t>regardless</w:t>
      </w:r>
      <w:r w:rsidR="004C015E" w:rsidRPr="00D66FD9">
        <w:t xml:space="preserve"> of</w:t>
      </w:r>
      <w:r w:rsidRPr="00D66FD9">
        <w:t xml:space="preserve"> the phenotypic variation and the stage of development (</w:t>
      </w:r>
      <w:proofErr w:type="spellStart"/>
      <w:r w:rsidRPr="00D66FD9">
        <w:t>Gr</w:t>
      </w:r>
      <w:r w:rsidR="004C015E" w:rsidRPr="00D66FD9">
        <w:t>attaplagia</w:t>
      </w:r>
      <w:proofErr w:type="spellEnd"/>
      <w:r w:rsidR="004C015E" w:rsidRPr="00D66FD9">
        <w:t xml:space="preserve"> and Ferreira, 1998).</w:t>
      </w:r>
    </w:p>
    <w:p w14:paraId="1BC22A2F" w14:textId="667FEB9D" w:rsidR="00D618AD" w:rsidRPr="00D66FD9" w:rsidRDefault="00D618AD" w:rsidP="00D618AD">
      <w:r w:rsidRPr="00D66FD9">
        <w:t>The analysis of genetic variation of individuals can be obtained by molecular characterization using molecular markers. Developed in the 90s, the molecular marker Inter Simple Sequence Repeats (ISSR) is a dominan</w:t>
      </w:r>
      <w:r w:rsidR="004C015E" w:rsidRPr="00D66FD9">
        <w:t xml:space="preserve">t marker (binary) that performs </w:t>
      </w:r>
      <w:r w:rsidRPr="00D66FD9">
        <w:t xml:space="preserve">an amplification of the DNA chain </w:t>
      </w:r>
      <w:r w:rsidR="004C015E" w:rsidRPr="00D66FD9">
        <w:t xml:space="preserve">by Polymerase Chain Reaction (PCR), </w:t>
      </w:r>
      <w:r w:rsidRPr="00D66FD9">
        <w:t>without the need of prior knowledge of the gene sequence, generating polymorphic standards (</w:t>
      </w:r>
      <w:proofErr w:type="spellStart"/>
      <w:r w:rsidRPr="00D66FD9">
        <w:t>Zietkiewicz</w:t>
      </w:r>
      <w:proofErr w:type="spellEnd"/>
      <w:r w:rsidRPr="00D66FD9">
        <w:t xml:space="preserve"> et al., 1994). The ISSR marker has already been used in studies of variability and genetic diversity </w:t>
      </w:r>
      <w:r w:rsidR="00DF7671" w:rsidRPr="00D66FD9">
        <w:t xml:space="preserve">in </w:t>
      </w:r>
      <w:r w:rsidRPr="00D66FD9">
        <w:t>species of pla</w:t>
      </w:r>
      <w:r w:rsidR="00B12E77" w:rsidRPr="00D66FD9">
        <w:t>nts from the Myrtaceae family, such as</w:t>
      </w:r>
      <w:r w:rsidRPr="00D66FD9">
        <w:t xml:space="preserve"> </w:t>
      </w:r>
      <w:r w:rsidRPr="00D66FD9">
        <w:rPr>
          <w:i/>
        </w:rPr>
        <w:t>Eucalyptus</w:t>
      </w:r>
      <w:r w:rsidRPr="00D66FD9">
        <w:t xml:space="preserve"> spp. </w:t>
      </w:r>
      <w:r w:rsidRPr="00D66FD9">
        <w:rPr>
          <w:lang w:val="pt-BR"/>
        </w:rPr>
        <w:t>(</w:t>
      </w:r>
      <w:proofErr w:type="spellStart"/>
      <w:r w:rsidRPr="00D66FD9">
        <w:rPr>
          <w:lang w:val="pt-BR"/>
        </w:rPr>
        <w:t>Ballesta</w:t>
      </w:r>
      <w:proofErr w:type="spellEnd"/>
      <w:r w:rsidRPr="00D66FD9">
        <w:rPr>
          <w:lang w:val="pt-BR"/>
        </w:rPr>
        <w:t xml:space="preserve"> et al., 2015), </w:t>
      </w:r>
      <w:proofErr w:type="spellStart"/>
      <w:r w:rsidRPr="00D66FD9">
        <w:rPr>
          <w:i/>
          <w:lang w:val="pt-BR"/>
        </w:rPr>
        <w:t>Psidium</w:t>
      </w:r>
      <w:proofErr w:type="spellEnd"/>
      <w:r w:rsidRPr="00D66FD9">
        <w:rPr>
          <w:lang w:val="pt-BR"/>
        </w:rPr>
        <w:t xml:space="preserve"> spp. (Oliveira et al., 2014)</w:t>
      </w:r>
      <w:r w:rsidR="00ED59A1" w:rsidRPr="00D66FD9">
        <w:rPr>
          <w:lang w:val="pt-BR"/>
        </w:rPr>
        <w:t xml:space="preserve">, </w:t>
      </w:r>
      <w:r w:rsidR="00ED59A1" w:rsidRPr="00D66FD9">
        <w:rPr>
          <w:i/>
          <w:lang w:val="pt-BR"/>
        </w:rPr>
        <w:t xml:space="preserve">Eugenia </w:t>
      </w:r>
      <w:r w:rsidR="00ED59A1" w:rsidRPr="00D66FD9">
        <w:rPr>
          <w:lang w:val="pt-BR"/>
        </w:rPr>
        <w:t xml:space="preserve">spp. </w:t>
      </w:r>
      <w:r w:rsidR="00ED59A1" w:rsidRPr="00D66FD9">
        <w:t>(</w:t>
      </w:r>
      <w:proofErr w:type="spellStart"/>
      <w:r w:rsidR="00ED59A1" w:rsidRPr="00D66FD9">
        <w:t>Brunchault</w:t>
      </w:r>
      <w:proofErr w:type="spellEnd"/>
      <w:r w:rsidR="00ED59A1" w:rsidRPr="00D66FD9">
        <w:t xml:space="preserve"> et al., 2014)</w:t>
      </w:r>
      <w:r w:rsidRPr="00D66FD9">
        <w:t xml:space="preserve"> and </w:t>
      </w:r>
      <w:r w:rsidRPr="00D66FD9">
        <w:rPr>
          <w:i/>
        </w:rPr>
        <w:t>Myrcia</w:t>
      </w:r>
      <w:r w:rsidRPr="00D66FD9">
        <w:t xml:space="preserve"> spp. (</w:t>
      </w:r>
      <w:proofErr w:type="spellStart"/>
      <w:r w:rsidRPr="00D66FD9">
        <w:t>Brandão</w:t>
      </w:r>
      <w:proofErr w:type="spellEnd"/>
      <w:r w:rsidRPr="00D66FD9">
        <w:t xml:space="preserve"> et al., 2015</w:t>
      </w:r>
      <w:r w:rsidR="00EF0586" w:rsidRPr="00D66FD9">
        <w:t>; Alves et al., 2016</w:t>
      </w:r>
      <w:r w:rsidR="009F3DFC" w:rsidRPr="00D66FD9">
        <w:t>).</w:t>
      </w:r>
    </w:p>
    <w:p w14:paraId="198F21EF" w14:textId="3125E5E1" w:rsidR="00D618AD" w:rsidRPr="00D66FD9" w:rsidRDefault="00D618AD" w:rsidP="00D618AD">
      <w:r w:rsidRPr="00D66FD9">
        <w:t xml:space="preserve">Since the assessment of genetic variability </w:t>
      </w:r>
      <w:proofErr w:type="gramStart"/>
      <w:r w:rsidRPr="00D66FD9">
        <w:t>can be used</w:t>
      </w:r>
      <w:proofErr w:type="gramEnd"/>
      <w:r w:rsidRPr="00D66FD9">
        <w:t xml:space="preserve"> for conservation and use of genetic resources programs, the aim of this study was to determine the genetic diversity of 2</w:t>
      </w:r>
      <w:r w:rsidR="00382D03" w:rsidRPr="00D66FD9">
        <w:t>4</w:t>
      </w:r>
      <w:r w:rsidRPr="00D66FD9">
        <w:t xml:space="preserve"> individuals from the </w:t>
      </w:r>
      <w:r w:rsidR="00892000" w:rsidRPr="00D66FD9">
        <w:rPr>
          <w:i/>
        </w:rPr>
        <w:t>M. ovata</w:t>
      </w:r>
      <w:r w:rsidRPr="00D66FD9">
        <w:t xml:space="preserve"> found in the municipality of </w:t>
      </w:r>
      <w:proofErr w:type="spellStart"/>
      <w:r w:rsidRPr="00D66FD9">
        <w:t>Japaratuba</w:t>
      </w:r>
      <w:proofErr w:type="spellEnd"/>
      <w:r w:rsidRPr="00D66FD9">
        <w:t xml:space="preserve">-SE, </w:t>
      </w:r>
      <w:r w:rsidR="006F034D" w:rsidRPr="00D66FD9">
        <w:t>using</w:t>
      </w:r>
      <w:r w:rsidRPr="00D66FD9">
        <w:t xml:space="preserve"> ISSR molecular marker.</w:t>
      </w:r>
    </w:p>
    <w:p w14:paraId="06185FA3" w14:textId="77777777" w:rsidR="00927964" w:rsidRPr="00D66FD9" w:rsidRDefault="00927964" w:rsidP="00113C39">
      <w:pPr>
        <w:rPr>
          <w:b/>
        </w:rPr>
      </w:pPr>
    </w:p>
    <w:p w14:paraId="064ED0B1" w14:textId="4E64A4F0" w:rsidR="00C277CA" w:rsidRPr="00D66FD9" w:rsidRDefault="004E1059" w:rsidP="00113C39">
      <w:pPr>
        <w:rPr>
          <w:b/>
        </w:rPr>
      </w:pPr>
      <w:r w:rsidRPr="00D66FD9">
        <w:rPr>
          <w:b/>
        </w:rPr>
        <w:t>MATERIAL E M</w:t>
      </w:r>
      <w:r w:rsidR="00C277CA" w:rsidRPr="00D66FD9">
        <w:rPr>
          <w:b/>
        </w:rPr>
        <w:t>ETHODS</w:t>
      </w:r>
    </w:p>
    <w:p w14:paraId="2E62A381" w14:textId="77777777" w:rsidR="0078285F" w:rsidRPr="00D66FD9" w:rsidRDefault="0078285F" w:rsidP="00113C39">
      <w:pPr>
        <w:rPr>
          <w:b/>
        </w:rPr>
      </w:pPr>
    </w:p>
    <w:p w14:paraId="6518742C" w14:textId="3EB1AD27" w:rsidR="009879CB" w:rsidRPr="00D66FD9" w:rsidRDefault="00C277CA" w:rsidP="00113C39">
      <w:pPr>
        <w:rPr>
          <w:b/>
        </w:rPr>
      </w:pPr>
      <w:r w:rsidRPr="00D66FD9">
        <w:rPr>
          <w:b/>
        </w:rPr>
        <w:t>Plant material</w:t>
      </w:r>
    </w:p>
    <w:p w14:paraId="361F61AD" w14:textId="17AD9AF0" w:rsidR="00D93B7A" w:rsidRPr="00D66FD9" w:rsidRDefault="00C277CA" w:rsidP="00D93B7A">
      <w:r w:rsidRPr="00D66FD9">
        <w:t>For the extraction of the DNA, fresh leaves of 2</w:t>
      </w:r>
      <w:r w:rsidR="00802773" w:rsidRPr="00D66FD9">
        <w:t>4</w:t>
      </w:r>
      <w:r w:rsidRPr="00D66FD9">
        <w:t xml:space="preserve"> individuals of </w:t>
      </w:r>
      <w:r w:rsidRPr="00D66FD9">
        <w:rPr>
          <w:i/>
        </w:rPr>
        <w:t xml:space="preserve">M. ovata </w:t>
      </w:r>
      <w:proofErr w:type="gramStart"/>
      <w:r w:rsidRPr="00D66FD9">
        <w:t>were collected</w:t>
      </w:r>
      <w:proofErr w:type="gramEnd"/>
      <w:r w:rsidRPr="00D66FD9">
        <w:t xml:space="preserve"> </w:t>
      </w:r>
      <w:r w:rsidR="00783B83" w:rsidRPr="00D66FD9">
        <w:t xml:space="preserve">in </w:t>
      </w:r>
      <w:r w:rsidR="00927964" w:rsidRPr="00D66FD9">
        <w:t xml:space="preserve">09/15/2016 in </w:t>
      </w:r>
      <w:r w:rsidR="00783B83" w:rsidRPr="00D66FD9">
        <w:t xml:space="preserve">silica </w:t>
      </w:r>
      <w:r w:rsidRPr="00D66FD9">
        <w:rPr>
          <w:bCs/>
        </w:rPr>
        <w:t xml:space="preserve">from the municipality of </w:t>
      </w:r>
      <w:proofErr w:type="spellStart"/>
      <w:r w:rsidRPr="00D66FD9">
        <w:rPr>
          <w:bCs/>
        </w:rPr>
        <w:t>Japaratuba</w:t>
      </w:r>
      <w:proofErr w:type="spellEnd"/>
      <w:r w:rsidRPr="00D66FD9">
        <w:rPr>
          <w:bCs/>
        </w:rPr>
        <w:t>, in the State of Sergipe</w:t>
      </w:r>
      <w:r w:rsidR="00EF0586" w:rsidRPr="00D66FD9">
        <w:rPr>
          <w:bCs/>
        </w:rPr>
        <w:t>, Brazil</w:t>
      </w:r>
      <w:r w:rsidRPr="00D66FD9">
        <w:rPr>
          <w:bCs/>
        </w:rPr>
        <w:t xml:space="preserve"> </w:t>
      </w:r>
      <w:r w:rsidR="00E518E7" w:rsidRPr="00D66FD9">
        <w:t>(</w:t>
      </w:r>
      <w:r w:rsidR="002265C3" w:rsidRPr="00D66FD9">
        <w:t xml:space="preserve">Figure 1 and </w:t>
      </w:r>
      <w:r w:rsidR="00783B83" w:rsidRPr="00D66FD9">
        <w:t>Table 1</w:t>
      </w:r>
      <w:r w:rsidRPr="00D66FD9">
        <w:t>)</w:t>
      </w:r>
      <w:r w:rsidR="00462739" w:rsidRPr="00D66FD9">
        <w:t>.</w:t>
      </w:r>
      <w:r w:rsidRPr="00D66FD9">
        <w:t xml:space="preserve"> </w:t>
      </w:r>
      <w:r w:rsidR="00783B83" w:rsidRPr="00D66FD9">
        <w:t xml:space="preserve">This region </w:t>
      </w:r>
      <w:r w:rsidR="00D93B7A" w:rsidRPr="00D66FD9">
        <w:t>has</w:t>
      </w:r>
      <w:r w:rsidR="00B35231" w:rsidRPr="00D66FD9">
        <w:t xml:space="preserve"> rain forest and </w:t>
      </w:r>
      <w:r w:rsidR="00DF7671" w:rsidRPr="00C37DB9">
        <w:t>dune</w:t>
      </w:r>
      <w:r w:rsidR="00D93B7A" w:rsidRPr="00D66FD9">
        <w:t xml:space="preserve"> vegetation. The average of annual rainfall is 1400 mm (Sergipe</w:t>
      </w:r>
      <w:r w:rsidR="00EF0586" w:rsidRPr="00D66FD9">
        <w:t xml:space="preserve">, </w:t>
      </w:r>
      <w:proofErr w:type="spellStart"/>
      <w:r w:rsidR="00D93B7A" w:rsidRPr="00D66FD9">
        <w:t>Semarh</w:t>
      </w:r>
      <w:proofErr w:type="spellEnd"/>
      <w:r w:rsidR="00D93B7A" w:rsidRPr="00D66FD9">
        <w:t xml:space="preserve">/SRH, 2014) and the </w:t>
      </w:r>
      <w:r w:rsidR="00DF7671" w:rsidRPr="00D66FD9">
        <w:t xml:space="preserve">rainy </w:t>
      </w:r>
      <w:r w:rsidR="00D93B7A" w:rsidRPr="00D66FD9">
        <w:t xml:space="preserve">season is from </w:t>
      </w:r>
      <w:r w:rsidR="00927964" w:rsidRPr="00D66FD9">
        <w:t>M</w:t>
      </w:r>
      <w:r w:rsidR="00D93B7A" w:rsidRPr="00D66FD9">
        <w:t xml:space="preserve">arch to </w:t>
      </w:r>
      <w:r w:rsidR="00927964" w:rsidRPr="00D66FD9">
        <w:t>A</w:t>
      </w:r>
      <w:r w:rsidR="00D93B7A" w:rsidRPr="00D66FD9">
        <w:t>ugust. The average annual temperature is</w:t>
      </w:r>
      <w:r w:rsidR="006E70CC" w:rsidRPr="00D66FD9">
        <w:t xml:space="preserve"> 25</w:t>
      </w:r>
      <w:proofErr w:type="gramStart"/>
      <w:r w:rsidR="006E70CC" w:rsidRPr="00D66FD9">
        <w:t>,3</w:t>
      </w:r>
      <w:proofErr w:type="gramEnd"/>
      <w:r w:rsidR="00CA2287" w:rsidRPr="00D66FD9">
        <w:rPr>
          <w:rFonts w:cs="Times New Roman"/>
        </w:rPr>
        <w:t>°</w:t>
      </w:r>
      <w:r w:rsidR="00CA2287" w:rsidRPr="00D66FD9">
        <w:t>C</w:t>
      </w:r>
      <w:r w:rsidR="006E70CC" w:rsidRPr="00D66FD9">
        <w:t xml:space="preserve"> </w:t>
      </w:r>
      <w:r w:rsidR="00D93B7A" w:rsidRPr="00D66FD9">
        <w:t xml:space="preserve">and the climate is dry sub-humid </w:t>
      </w:r>
      <w:proofErr w:type="spellStart"/>
      <w:r w:rsidR="00D93B7A" w:rsidRPr="00D66FD9">
        <w:t>mesothermal</w:t>
      </w:r>
      <w:proofErr w:type="spellEnd"/>
      <w:r w:rsidR="00D93B7A" w:rsidRPr="00D66FD9">
        <w:t xml:space="preserve"> type (</w:t>
      </w:r>
      <w:r w:rsidR="00EF0586" w:rsidRPr="00D66FD9">
        <w:t xml:space="preserve">Sergipe, </w:t>
      </w:r>
      <w:proofErr w:type="spellStart"/>
      <w:r w:rsidR="00D93B7A" w:rsidRPr="00D66FD9">
        <w:t>Seplantec</w:t>
      </w:r>
      <w:proofErr w:type="spellEnd"/>
      <w:r w:rsidR="00D93B7A" w:rsidRPr="00D66FD9">
        <w:t>/</w:t>
      </w:r>
      <w:proofErr w:type="spellStart"/>
      <w:r w:rsidR="00D93B7A" w:rsidRPr="00D66FD9">
        <w:t>Supes</w:t>
      </w:r>
      <w:proofErr w:type="spellEnd"/>
      <w:r w:rsidR="00D93B7A" w:rsidRPr="00D66FD9">
        <w:t>, 2000).</w:t>
      </w:r>
    </w:p>
    <w:p w14:paraId="2D52CAE3" w14:textId="77777777" w:rsidR="0078285F" w:rsidRPr="00D66FD9" w:rsidRDefault="0078285F" w:rsidP="0078285F">
      <w:pPr>
        <w:pStyle w:val="SemEspaamento"/>
        <w:spacing w:line="240" w:lineRule="auto"/>
        <w:rPr>
          <w:szCs w:val="28"/>
          <w:lang w:val="en-US"/>
        </w:rPr>
      </w:pPr>
    </w:p>
    <w:p w14:paraId="5C3E3A75" w14:textId="49D89B36" w:rsidR="0078285F" w:rsidRPr="00D66FD9" w:rsidRDefault="0078285F" w:rsidP="0078285F">
      <w:pPr>
        <w:pStyle w:val="SemEspaamento"/>
        <w:spacing w:line="240" w:lineRule="auto"/>
        <w:rPr>
          <w:szCs w:val="28"/>
        </w:rPr>
      </w:pPr>
      <w:r w:rsidRPr="00D66FD9">
        <w:rPr>
          <w:noProof/>
          <w:szCs w:val="28"/>
          <w:lang w:eastAsia="pt-BR"/>
        </w:rPr>
        <mc:AlternateContent>
          <mc:Choice Requires="wps">
            <w:drawing>
              <wp:inline distT="0" distB="0" distL="0" distR="0" wp14:anchorId="4F800BBB" wp14:editId="55661FA3">
                <wp:extent cx="1476375" cy="276225"/>
                <wp:effectExtent l="0" t="0" r="28575" b="24130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59FFB" w14:textId="77777777" w:rsidR="00D66FD9" w:rsidRPr="0078285F" w:rsidRDefault="00D66FD9" w:rsidP="00782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285F">
                              <w:rPr>
                                <w:sz w:val="24"/>
                                <w:szCs w:val="24"/>
                              </w:rPr>
                              <w:t>Insert Figure 1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800BBB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width:11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">
                <v:textbox style="mso-fit-shape-to-text:t">
                  <w:txbxContent>
                    <w:p w14:paraId="33159FFB" w14:textId="77777777" w:rsidR="00D66FD9" w:rsidRPr="0078285F" w:rsidRDefault="00D66FD9" w:rsidP="0078285F">
                      <w:pPr>
                        <w:rPr>
                          <w:sz w:val="24"/>
                          <w:szCs w:val="24"/>
                        </w:rPr>
                      </w:pPr>
                      <w:r w:rsidRPr="0078285F">
                        <w:rPr>
                          <w:sz w:val="24"/>
                          <w:szCs w:val="24"/>
                        </w:rPr>
                        <w:t>Insert Figure 1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558C18" w14:textId="77777777" w:rsidR="0078285F" w:rsidRPr="00D66FD9" w:rsidRDefault="0078285F" w:rsidP="0078285F">
      <w:pPr>
        <w:pStyle w:val="SemEspaamento"/>
        <w:spacing w:line="240" w:lineRule="auto"/>
        <w:rPr>
          <w:szCs w:val="28"/>
          <w:lang w:val="en-US"/>
        </w:rPr>
      </w:pPr>
    </w:p>
    <w:p w14:paraId="65D962F1" w14:textId="77777777" w:rsidR="0078285F" w:rsidRPr="00D66FD9" w:rsidRDefault="0078285F" w:rsidP="0078285F">
      <w:pPr>
        <w:rPr>
          <w:szCs w:val="28"/>
        </w:rPr>
      </w:pPr>
      <w:r w:rsidRPr="00D66FD9">
        <w:rPr>
          <w:b/>
          <w:szCs w:val="28"/>
        </w:rPr>
        <w:t>Figure 1.</w:t>
      </w:r>
      <w:r w:rsidRPr="00D66FD9">
        <w:rPr>
          <w:szCs w:val="28"/>
        </w:rPr>
        <w:t xml:space="preserve"> Map where individuals of </w:t>
      </w:r>
      <w:proofErr w:type="spellStart"/>
      <w:r w:rsidRPr="00D66FD9">
        <w:rPr>
          <w:i/>
          <w:szCs w:val="28"/>
        </w:rPr>
        <w:t>Myrcia</w:t>
      </w:r>
      <w:proofErr w:type="spellEnd"/>
      <w:r w:rsidRPr="00D66FD9">
        <w:rPr>
          <w:i/>
          <w:szCs w:val="28"/>
        </w:rPr>
        <w:t xml:space="preserve"> ovata</w:t>
      </w:r>
      <w:r w:rsidRPr="00D66FD9">
        <w:rPr>
          <w:szCs w:val="28"/>
        </w:rPr>
        <w:t xml:space="preserve"> were collected from natural population located at the municipality of </w:t>
      </w:r>
      <w:proofErr w:type="spellStart"/>
      <w:r w:rsidRPr="00D66FD9">
        <w:rPr>
          <w:szCs w:val="28"/>
        </w:rPr>
        <w:t>Japaratuba</w:t>
      </w:r>
      <w:proofErr w:type="spellEnd"/>
      <w:r w:rsidRPr="00D66FD9">
        <w:rPr>
          <w:szCs w:val="28"/>
        </w:rPr>
        <w:t>, in the state of Sergipe, Brazil.</w:t>
      </w:r>
    </w:p>
    <w:p w14:paraId="24D59450" w14:textId="77777777" w:rsidR="0078285F" w:rsidRPr="00D66FD9" w:rsidRDefault="0078285F" w:rsidP="00D93B7A"/>
    <w:p w14:paraId="00901872" w14:textId="77777777" w:rsidR="0078285F" w:rsidRPr="00D66FD9" w:rsidRDefault="0078285F" w:rsidP="0078285F">
      <w:pPr>
        <w:rPr>
          <w:rFonts w:cs="Times New Roman"/>
          <w:szCs w:val="28"/>
        </w:rPr>
      </w:pPr>
      <w:r w:rsidRPr="00D66FD9">
        <w:rPr>
          <w:rFonts w:cs="Times New Roman"/>
          <w:b/>
          <w:szCs w:val="28"/>
        </w:rPr>
        <w:t>Table 1.</w:t>
      </w:r>
      <w:r w:rsidRPr="00D66FD9">
        <w:rPr>
          <w:rFonts w:cs="Times New Roman"/>
          <w:szCs w:val="28"/>
        </w:rPr>
        <w:t xml:space="preserve"> Identification of 24 </w:t>
      </w:r>
      <w:proofErr w:type="spellStart"/>
      <w:r w:rsidRPr="00D66FD9">
        <w:rPr>
          <w:rFonts w:cs="Times New Roman"/>
          <w:i/>
          <w:szCs w:val="28"/>
        </w:rPr>
        <w:t>Myrcia</w:t>
      </w:r>
      <w:proofErr w:type="spellEnd"/>
      <w:r w:rsidRPr="00D66FD9">
        <w:rPr>
          <w:rFonts w:cs="Times New Roman"/>
          <w:i/>
          <w:szCs w:val="28"/>
        </w:rPr>
        <w:t xml:space="preserve"> ovata </w:t>
      </w:r>
      <w:r w:rsidRPr="00D66FD9">
        <w:rPr>
          <w:rFonts w:cs="Times New Roman"/>
          <w:szCs w:val="28"/>
        </w:rPr>
        <w:t xml:space="preserve">individuals from a native population located at the municipally of </w:t>
      </w:r>
      <w:proofErr w:type="spellStart"/>
      <w:r w:rsidRPr="00D66FD9">
        <w:rPr>
          <w:rFonts w:cs="Times New Roman"/>
          <w:szCs w:val="28"/>
        </w:rPr>
        <w:t>Japaratuba</w:t>
      </w:r>
      <w:proofErr w:type="spellEnd"/>
      <w:r w:rsidRPr="00D66FD9">
        <w:rPr>
          <w:rFonts w:cs="Times New Roman"/>
          <w:szCs w:val="28"/>
        </w:rPr>
        <w:t>, in the state of Sergipe, Brazil.</w:t>
      </w:r>
    </w:p>
    <w:tbl>
      <w:tblPr>
        <w:tblStyle w:val="Tabelacomgrade"/>
        <w:tblW w:w="5000" w:type="pct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22"/>
        <w:gridCol w:w="2416"/>
        <w:gridCol w:w="2560"/>
      </w:tblGrid>
      <w:tr w:rsidR="00D66FD9" w:rsidRPr="00D66FD9" w14:paraId="4B912000" w14:textId="77777777" w:rsidTr="0078285F">
        <w:tc>
          <w:tcPr>
            <w:tcW w:w="1246" w:type="pct"/>
            <w:tcBorders>
              <w:top w:val="single" w:sz="4" w:space="0" w:color="000000"/>
              <w:bottom w:val="single" w:sz="4" w:space="0" w:color="000000"/>
            </w:tcBorders>
          </w:tcPr>
          <w:p w14:paraId="330677C0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Individuals</w:t>
            </w:r>
          </w:p>
        </w:tc>
        <w:tc>
          <w:tcPr>
            <w:tcW w:w="1229" w:type="pct"/>
            <w:tcBorders>
              <w:top w:val="single" w:sz="4" w:space="0" w:color="000000"/>
              <w:bottom w:val="single" w:sz="4" w:space="0" w:color="000000"/>
            </w:tcBorders>
          </w:tcPr>
          <w:p w14:paraId="1A2CCC48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Classification</w:t>
            </w:r>
          </w:p>
        </w:tc>
        <w:tc>
          <w:tcPr>
            <w:tcW w:w="1226" w:type="pct"/>
            <w:tcBorders>
              <w:top w:val="single" w:sz="4" w:space="0" w:color="000000"/>
              <w:bottom w:val="single" w:sz="4" w:space="0" w:color="000000"/>
            </w:tcBorders>
          </w:tcPr>
          <w:p w14:paraId="43A5A8BB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Longitude</w:t>
            </w:r>
          </w:p>
        </w:tc>
        <w:tc>
          <w:tcPr>
            <w:tcW w:w="1300" w:type="pct"/>
            <w:tcBorders>
              <w:top w:val="single" w:sz="4" w:space="0" w:color="000000"/>
              <w:bottom w:val="single" w:sz="4" w:space="0" w:color="000000"/>
            </w:tcBorders>
          </w:tcPr>
          <w:p w14:paraId="4546E377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Latitude</w:t>
            </w:r>
          </w:p>
        </w:tc>
      </w:tr>
      <w:tr w:rsidR="00D66FD9" w:rsidRPr="00D66FD9" w14:paraId="7492403E" w14:textId="77777777" w:rsidTr="0078285F">
        <w:tc>
          <w:tcPr>
            <w:tcW w:w="1246" w:type="pct"/>
            <w:tcBorders>
              <w:top w:val="single" w:sz="4" w:space="0" w:color="000000"/>
            </w:tcBorders>
          </w:tcPr>
          <w:p w14:paraId="19857CB0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MYRO-154</w:t>
            </w:r>
          </w:p>
        </w:tc>
        <w:tc>
          <w:tcPr>
            <w:tcW w:w="1229" w:type="pct"/>
            <w:tcBorders>
              <w:top w:val="single" w:sz="4" w:space="0" w:color="000000"/>
            </w:tcBorders>
          </w:tcPr>
          <w:p w14:paraId="310D39DD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  <w:tcBorders>
              <w:top w:val="single" w:sz="4" w:space="0" w:color="000000"/>
            </w:tcBorders>
          </w:tcPr>
          <w:p w14:paraId="6371A987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10°37’38.1”S</w:t>
            </w:r>
          </w:p>
        </w:tc>
        <w:tc>
          <w:tcPr>
            <w:tcW w:w="1300" w:type="pct"/>
            <w:tcBorders>
              <w:top w:val="single" w:sz="4" w:space="0" w:color="000000"/>
            </w:tcBorders>
          </w:tcPr>
          <w:p w14:paraId="1A817C82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36°53’17.0”W</w:t>
            </w:r>
          </w:p>
        </w:tc>
      </w:tr>
      <w:tr w:rsidR="00D66FD9" w:rsidRPr="00D66FD9" w14:paraId="33BFEBBA" w14:textId="77777777" w:rsidTr="0078285F">
        <w:tc>
          <w:tcPr>
            <w:tcW w:w="1246" w:type="pct"/>
          </w:tcPr>
          <w:p w14:paraId="29B7937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MYRO-155</w:t>
            </w:r>
          </w:p>
        </w:tc>
        <w:tc>
          <w:tcPr>
            <w:tcW w:w="1229" w:type="pct"/>
          </w:tcPr>
          <w:p w14:paraId="02A2241D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2150301F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10°37’37.9”S</w:t>
            </w:r>
          </w:p>
        </w:tc>
        <w:tc>
          <w:tcPr>
            <w:tcW w:w="1300" w:type="pct"/>
          </w:tcPr>
          <w:p w14:paraId="1C52E8F6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36°53’17.4”W</w:t>
            </w:r>
          </w:p>
        </w:tc>
      </w:tr>
      <w:tr w:rsidR="00D66FD9" w:rsidRPr="00D66FD9" w14:paraId="28B03166" w14:textId="77777777" w:rsidTr="0078285F">
        <w:tc>
          <w:tcPr>
            <w:tcW w:w="1246" w:type="pct"/>
          </w:tcPr>
          <w:p w14:paraId="64C3078C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MYRO-178 </w:t>
            </w:r>
          </w:p>
        </w:tc>
        <w:tc>
          <w:tcPr>
            <w:tcW w:w="1229" w:type="pct"/>
          </w:tcPr>
          <w:p w14:paraId="290582EB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537C2AEA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10°37’38.8”S</w:t>
            </w:r>
          </w:p>
        </w:tc>
        <w:tc>
          <w:tcPr>
            <w:tcW w:w="1300" w:type="pct"/>
          </w:tcPr>
          <w:p w14:paraId="5D874007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36°53’19.7”W</w:t>
            </w:r>
          </w:p>
        </w:tc>
      </w:tr>
      <w:tr w:rsidR="00D66FD9" w:rsidRPr="00D66FD9" w14:paraId="6FF3E0FA" w14:textId="77777777" w:rsidTr="0078285F">
        <w:tc>
          <w:tcPr>
            <w:tcW w:w="1246" w:type="pct"/>
          </w:tcPr>
          <w:p w14:paraId="0A63DC44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MYRO-178.1 </w:t>
            </w:r>
          </w:p>
        </w:tc>
        <w:tc>
          <w:tcPr>
            <w:tcW w:w="1229" w:type="pct"/>
          </w:tcPr>
          <w:p w14:paraId="3405D7BF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5F329952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10°37’38.8”S</w:t>
            </w:r>
          </w:p>
        </w:tc>
        <w:tc>
          <w:tcPr>
            <w:tcW w:w="1300" w:type="pct"/>
          </w:tcPr>
          <w:p w14:paraId="3330BDF3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36°53’19.7”W</w:t>
            </w:r>
          </w:p>
        </w:tc>
      </w:tr>
      <w:tr w:rsidR="00D66FD9" w:rsidRPr="00D66FD9" w14:paraId="0A4494D4" w14:textId="77777777" w:rsidTr="0078285F">
        <w:tc>
          <w:tcPr>
            <w:tcW w:w="1246" w:type="pct"/>
          </w:tcPr>
          <w:p w14:paraId="7A0ABE85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MYRO-178.2 </w:t>
            </w:r>
          </w:p>
        </w:tc>
        <w:tc>
          <w:tcPr>
            <w:tcW w:w="1229" w:type="pct"/>
          </w:tcPr>
          <w:p w14:paraId="093BDD25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589F8C69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10°37’38.8”S</w:t>
            </w:r>
          </w:p>
        </w:tc>
        <w:tc>
          <w:tcPr>
            <w:tcW w:w="1300" w:type="pct"/>
          </w:tcPr>
          <w:p w14:paraId="7BDA8C48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36°53’19.7”W</w:t>
            </w:r>
          </w:p>
        </w:tc>
      </w:tr>
      <w:tr w:rsidR="00D66FD9" w:rsidRPr="00D66FD9" w14:paraId="10C53771" w14:textId="77777777" w:rsidTr="0078285F">
        <w:tc>
          <w:tcPr>
            <w:tcW w:w="1246" w:type="pct"/>
          </w:tcPr>
          <w:p w14:paraId="040E476F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MYRO-156</w:t>
            </w:r>
          </w:p>
        </w:tc>
        <w:tc>
          <w:tcPr>
            <w:tcW w:w="1229" w:type="pct"/>
          </w:tcPr>
          <w:p w14:paraId="32D72C91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03D575D8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10°37’38.6”S</w:t>
            </w:r>
          </w:p>
        </w:tc>
        <w:tc>
          <w:tcPr>
            <w:tcW w:w="1300" w:type="pct"/>
          </w:tcPr>
          <w:p w14:paraId="2F1697AB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36°53’19.7”W</w:t>
            </w:r>
          </w:p>
        </w:tc>
      </w:tr>
      <w:tr w:rsidR="00D66FD9" w:rsidRPr="00D66FD9" w14:paraId="0487B581" w14:textId="77777777" w:rsidTr="0078285F">
        <w:tc>
          <w:tcPr>
            <w:tcW w:w="1246" w:type="pct"/>
          </w:tcPr>
          <w:p w14:paraId="78ECA5F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MYRO-157</w:t>
            </w:r>
          </w:p>
        </w:tc>
        <w:tc>
          <w:tcPr>
            <w:tcW w:w="1229" w:type="pct"/>
          </w:tcPr>
          <w:p w14:paraId="29A8E71A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4FB6A497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10°37’39.0”S</w:t>
            </w:r>
          </w:p>
        </w:tc>
        <w:tc>
          <w:tcPr>
            <w:tcW w:w="1300" w:type="pct"/>
          </w:tcPr>
          <w:p w14:paraId="2CD50E06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36°53’19.7”W</w:t>
            </w:r>
          </w:p>
        </w:tc>
      </w:tr>
      <w:tr w:rsidR="00D66FD9" w:rsidRPr="00D66FD9" w14:paraId="4F5161BD" w14:textId="77777777" w:rsidTr="0078285F">
        <w:tc>
          <w:tcPr>
            <w:tcW w:w="1246" w:type="pct"/>
          </w:tcPr>
          <w:p w14:paraId="654AC79D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MYRO-160</w:t>
            </w:r>
          </w:p>
        </w:tc>
        <w:tc>
          <w:tcPr>
            <w:tcW w:w="1229" w:type="pct"/>
          </w:tcPr>
          <w:p w14:paraId="00D8C342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16C759B3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10°37’37.7”S</w:t>
            </w:r>
          </w:p>
        </w:tc>
        <w:tc>
          <w:tcPr>
            <w:tcW w:w="1300" w:type="pct"/>
          </w:tcPr>
          <w:p w14:paraId="78C8EDA2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36°53’18.0”W</w:t>
            </w:r>
          </w:p>
        </w:tc>
      </w:tr>
      <w:tr w:rsidR="00D66FD9" w:rsidRPr="00D66FD9" w14:paraId="48355E37" w14:textId="77777777" w:rsidTr="0078285F">
        <w:tc>
          <w:tcPr>
            <w:tcW w:w="1246" w:type="pct"/>
          </w:tcPr>
          <w:p w14:paraId="001F77E4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MYRO-813</w:t>
            </w:r>
          </w:p>
        </w:tc>
        <w:tc>
          <w:tcPr>
            <w:tcW w:w="1229" w:type="pct"/>
          </w:tcPr>
          <w:p w14:paraId="52470C57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0AB14D63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10°37’37.7”S</w:t>
            </w:r>
          </w:p>
        </w:tc>
        <w:tc>
          <w:tcPr>
            <w:tcW w:w="1300" w:type="pct"/>
          </w:tcPr>
          <w:p w14:paraId="4EF2806B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36°53’18.2”W</w:t>
            </w:r>
          </w:p>
        </w:tc>
      </w:tr>
      <w:tr w:rsidR="00D66FD9" w:rsidRPr="00D66FD9" w14:paraId="4102511C" w14:textId="77777777" w:rsidTr="0078285F">
        <w:tc>
          <w:tcPr>
            <w:tcW w:w="1246" w:type="pct"/>
          </w:tcPr>
          <w:p w14:paraId="426C398C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MYRO-159.1</w:t>
            </w:r>
          </w:p>
        </w:tc>
        <w:tc>
          <w:tcPr>
            <w:tcW w:w="1229" w:type="pct"/>
          </w:tcPr>
          <w:p w14:paraId="4CE89A55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12758CF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10°37’37.3”S</w:t>
            </w:r>
          </w:p>
        </w:tc>
        <w:tc>
          <w:tcPr>
            <w:tcW w:w="1300" w:type="pct"/>
          </w:tcPr>
          <w:p w14:paraId="42AEA525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36°53’17.4”W</w:t>
            </w:r>
          </w:p>
        </w:tc>
      </w:tr>
      <w:tr w:rsidR="00D66FD9" w:rsidRPr="00D66FD9" w14:paraId="2D42AD1E" w14:textId="77777777" w:rsidTr="0078285F">
        <w:tc>
          <w:tcPr>
            <w:tcW w:w="1246" w:type="pct"/>
          </w:tcPr>
          <w:p w14:paraId="10EE82C1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lastRenderedPageBreak/>
              <w:t>MYRO-159</w:t>
            </w:r>
          </w:p>
        </w:tc>
        <w:tc>
          <w:tcPr>
            <w:tcW w:w="1229" w:type="pct"/>
          </w:tcPr>
          <w:p w14:paraId="291AE8F3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08678D05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10°37’37.2”S</w:t>
            </w:r>
          </w:p>
        </w:tc>
        <w:tc>
          <w:tcPr>
            <w:tcW w:w="1300" w:type="pct"/>
          </w:tcPr>
          <w:p w14:paraId="0799AB06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36°53’17.4”W</w:t>
            </w:r>
          </w:p>
        </w:tc>
      </w:tr>
      <w:tr w:rsidR="00D66FD9" w:rsidRPr="00D66FD9" w14:paraId="4EAE72FC" w14:textId="77777777" w:rsidTr="0078285F">
        <w:tc>
          <w:tcPr>
            <w:tcW w:w="1246" w:type="pct"/>
          </w:tcPr>
          <w:p w14:paraId="71F82A9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MYRO-159.2</w:t>
            </w:r>
          </w:p>
        </w:tc>
        <w:tc>
          <w:tcPr>
            <w:tcW w:w="1229" w:type="pct"/>
          </w:tcPr>
          <w:p w14:paraId="5887DD9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6F4DD7BA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10°37’37.2”S</w:t>
            </w:r>
          </w:p>
        </w:tc>
        <w:tc>
          <w:tcPr>
            <w:tcW w:w="1300" w:type="pct"/>
          </w:tcPr>
          <w:p w14:paraId="1859F8E7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36°53’17.4”W</w:t>
            </w:r>
          </w:p>
        </w:tc>
      </w:tr>
      <w:tr w:rsidR="00D66FD9" w:rsidRPr="00D66FD9" w14:paraId="45012788" w14:textId="77777777" w:rsidTr="0078285F">
        <w:tc>
          <w:tcPr>
            <w:tcW w:w="1246" w:type="pct"/>
          </w:tcPr>
          <w:p w14:paraId="157E08D0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MYRO-093</w:t>
            </w:r>
          </w:p>
        </w:tc>
        <w:tc>
          <w:tcPr>
            <w:tcW w:w="1229" w:type="pct"/>
          </w:tcPr>
          <w:p w14:paraId="1F24D02F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62534C86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10°38’45.2”S</w:t>
            </w:r>
          </w:p>
        </w:tc>
        <w:tc>
          <w:tcPr>
            <w:tcW w:w="1300" w:type="pct"/>
          </w:tcPr>
          <w:p w14:paraId="30ABAC63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36°52’17.5”W</w:t>
            </w:r>
          </w:p>
        </w:tc>
      </w:tr>
      <w:tr w:rsidR="00D66FD9" w:rsidRPr="00D66FD9" w14:paraId="10DBE50D" w14:textId="77777777" w:rsidTr="0078285F">
        <w:tc>
          <w:tcPr>
            <w:tcW w:w="1246" w:type="pct"/>
          </w:tcPr>
          <w:p w14:paraId="585676E1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MYRO-162</w:t>
            </w:r>
          </w:p>
        </w:tc>
        <w:tc>
          <w:tcPr>
            <w:tcW w:w="1229" w:type="pct"/>
          </w:tcPr>
          <w:p w14:paraId="081B73DA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20382B11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10°38’45.4”S</w:t>
            </w:r>
          </w:p>
        </w:tc>
        <w:tc>
          <w:tcPr>
            <w:tcW w:w="1300" w:type="pct"/>
          </w:tcPr>
          <w:p w14:paraId="25D8FFD9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36°52’16.4”W</w:t>
            </w:r>
          </w:p>
        </w:tc>
      </w:tr>
      <w:tr w:rsidR="00D66FD9" w:rsidRPr="00D66FD9" w14:paraId="5093FAFA" w14:textId="77777777" w:rsidTr="0078285F">
        <w:tc>
          <w:tcPr>
            <w:tcW w:w="1246" w:type="pct"/>
          </w:tcPr>
          <w:p w14:paraId="5EEEE68F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MYRO-174</w:t>
            </w:r>
          </w:p>
        </w:tc>
        <w:tc>
          <w:tcPr>
            <w:tcW w:w="1229" w:type="pct"/>
          </w:tcPr>
          <w:p w14:paraId="0E0FD6B1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10ABF682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10°38’45.3”S</w:t>
            </w:r>
          </w:p>
        </w:tc>
        <w:tc>
          <w:tcPr>
            <w:tcW w:w="1300" w:type="pct"/>
          </w:tcPr>
          <w:p w14:paraId="301C812A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36°52’17.0”W</w:t>
            </w:r>
          </w:p>
        </w:tc>
      </w:tr>
      <w:tr w:rsidR="00D66FD9" w:rsidRPr="00D66FD9" w14:paraId="0FF77981" w14:textId="77777777" w:rsidTr="0078285F">
        <w:tc>
          <w:tcPr>
            <w:tcW w:w="1246" w:type="pct"/>
          </w:tcPr>
          <w:p w14:paraId="5810370A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MYRO-175</w:t>
            </w:r>
          </w:p>
        </w:tc>
        <w:tc>
          <w:tcPr>
            <w:tcW w:w="1229" w:type="pct"/>
          </w:tcPr>
          <w:p w14:paraId="011C5BE5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37FE0AD4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10°38’45.2”S</w:t>
            </w:r>
          </w:p>
        </w:tc>
        <w:tc>
          <w:tcPr>
            <w:tcW w:w="1300" w:type="pct"/>
          </w:tcPr>
          <w:p w14:paraId="27F2280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36°52’17.8”W</w:t>
            </w:r>
          </w:p>
        </w:tc>
      </w:tr>
      <w:tr w:rsidR="00D66FD9" w:rsidRPr="00D66FD9" w14:paraId="3E3DD731" w14:textId="77777777" w:rsidTr="0078285F">
        <w:tc>
          <w:tcPr>
            <w:tcW w:w="1246" w:type="pct"/>
          </w:tcPr>
          <w:p w14:paraId="23FD0A3B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MYRO-175.1</w:t>
            </w:r>
          </w:p>
        </w:tc>
        <w:tc>
          <w:tcPr>
            <w:tcW w:w="1229" w:type="pct"/>
          </w:tcPr>
          <w:p w14:paraId="3D7E2E09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2CB8D661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10°38’45.2”S</w:t>
            </w:r>
          </w:p>
        </w:tc>
        <w:tc>
          <w:tcPr>
            <w:tcW w:w="1300" w:type="pct"/>
          </w:tcPr>
          <w:p w14:paraId="4A05092D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36°52’17.8”W</w:t>
            </w:r>
          </w:p>
        </w:tc>
      </w:tr>
      <w:tr w:rsidR="00D66FD9" w:rsidRPr="00D66FD9" w14:paraId="51BC11ED" w14:textId="77777777" w:rsidTr="0078285F">
        <w:tc>
          <w:tcPr>
            <w:tcW w:w="1246" w:type="pct"/>
          </w:tcPr>
          <w:p w14:paraId="65755674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MYRO-176</w:t>
            </w:r>
          </w:p>
        </w:tc>
        <w:tc>
          <w:tcPr>
            <w:tcW w:w="1229" w:type="pct"/>
          </w:tcPr>
          <w:p w14:paraId="6182904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Tree</w:t>
            </w:r>
          </w:p>
        </w:tc>
        <w:tc>
          <w:tcPr>
            <w:tcW w:w="1226" w:type="pct"/>
          </w:tcPr>
          <w:p w14:paraId="68E6FD50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10°38’44.1”S</w:t>
            </w:r>
          </w:p>
        </w:tc>
        <w:tc>
          <w:tcPr>
            <w:tcW w:w="1300" w:type="pct"/>
          </w:tcPr>
          <w:p w14:paraId="0090E55F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36°52’19.4”W</w:t>
            </w:r>
          </w:p>
        </w:tc>
      </w:tr>
      <w:tr w:rsidR="00D66FD9" w:rsidRPr="00D66FD9" w14:paraId="7A07B20E" w14:textId="77777777" w:rsidTr="0078285F">
        <w:tc>
          <w:tcPr>
            <w:tcW w:w="1246" w:type="pct"/>
          </w:tcPr>
          <w:p w14:paraId="37089594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MYRO-029</w:t>
            </w:r>
          </w:p>
        </w:tc>
        <w:tc>
          <w:tcPr>
            <w:tcW w:w="1229" w:type="pct"/>
          </w:tcPr>
          <w:p w14:paraId="5F5F23F5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5FF35BFF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10°37’37.8”S</w:t>
            </w:r>
          </w:p>
        </w:tc>
        <w:tc>
          <w:tcPr>
            <w:tcW w:w="1300" w:type="pct"/>
          </w:tcPr>
          <w:p w14:paraId="161D385B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36°53’17.3”W</w:t>
            </w:r>
          </w:p>
        </w:tc>
      </w:tr>
      <w:tr w:rsidR="00D66FD9" w:rsidRPr="00D66FD9" w14:paraId="32D5BEA5" w14:textId="77777777" w:rsidTr="0078285F">
        <w:tc>
          <w:tcPr>
            <w:tcW w:w="1246" w:type="pct"/>
          </w:tcPr>
          <w:p w14:paraId="1446A95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MYRO-030</w:t>
            </w:r>
          </w:p>
        </w:tc>
        <w:tc>
          <w:tcPr>
            <w:tcW w:w="1229" w:type="pct"/>
          </w:tcPr>
          <w:p w14:paraId="75DC2C60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1A9F45A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10°37’37.8”S</w:t>
            </w:r>
          </w:p>
        </w:tc>
        <w:tc>
          <w:tcPr>
            <w:tcW w:w="1300" w:type="pct"/>
          </w:tcPr>
          <w:p w14:paraId="6B40DFC7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36°53’17.3”W</w:t>
            </w:r>
          </w:p>
        </w:tc>
      </w:tr>
      <w:tr w:rsidR="00D66FD9" w:rsidRPr="00D66FD9" w14:paraId="1CD9E352" w14:textId="77777777" w:rsidTr="0078285F">
        <w:tc>
          <w:tcPr>
            <w:tcW w:w="1246" w:type="pct"/>
          </w:tcPr>
          <w:p w14:paraId="4CFF8267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MYRO-032</w:t>
            </w:r>
          </w:p>
        </w:tc>
        <w:tc>
          <w:tcPr>
            <w:tcW w:w="1229" w:type="pct"/>
          </w:tcPr>
          <w:p w14:paraId="013A87AF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3D73E505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10°37’38.7”S</w:t>
            </w:r>
          </w:p>
        </w:tc>
        <w:tc>
          <w:tcPr>
            <w:tcW w:w="1300" w:type="pct"/>
          </w:tcPr>
          <w:p w14:paraId="2225BD3F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36°53’20.1”W</w:t>
            </w:r>
          </w:p>
        </w:tc>
      </w:tr>
      <w:tr w:rsidR="00D66FD9" w:rsidRPr="00D66FD9" w14:paraId="719CC79E" w14:textId="77777777" w:rsidTr="0078285F">
        <w:tc>
          <w:tcPr>
            <w:tcW w:w="1246" w:type="pct"/>
          </w:tcPr>
          <w:p w14:paraId="6DF27490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MYRO-033</w:t>
            </w:r>
          </w:p>
        </w:tc>
        <w:tc>
          <w:tcPr>
            <w:tcW w:w="1229" w:type="pct"/>
          </w:tcPr>
          <w:p w14:paraId="096EA5DD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74DDB1F9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10°37’38.7”S</w:t>
            </w:r>
          </w:p>
        </w:tc>
        <w:tc>
          <w:tcPr>
            <w:tcW w:w="1300" w:type="pct"/>
          </w:tcPr>
          <w:p w14:paraId="7801A17A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36°53’20.2”W</w:t>
            </w:r>
          </w:p>
        </w:tc>
      </w:tr>
      <w:tr w:rsidR="00D66FD9" w:rsidRPr="00D66FD9" w14:paraId="68BDB302" w14:textId="77777777" w:rsidTr="0078285F">
        <w:tc>
          <w:tcPr>
            <w:tcW w:w="1246" w:type="pct"/>
          </w:tcPr>
          <w:p w14:paraId="26A2F3CF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MYRO-034</w:t>
            </w:r>
          </w:p>
        </w:tc>
        <w:tc>
          <w:tcPr>
            <w:tcW w:w="1229" w:type="pct"/>
          </w:tcPr>
          <w:p w14:paraId="547005F8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Shrub</w:t>
            </w:r>
          </w:p>
        </w:tc>
        <w:tc>
          <w:tcPr>
            <w:tcW w:w="1226" w:type="pct"/>
          </w:tcPr>
          <w:p w14:paraId="68A1D6A7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10°37’38.8”S</w:t>
            </w:r>
          </w:p>
        </w:tc>
        <w:tc>
          <w:tcPr>
            <w:tcW w:w="1300" w:type="pct"/>
          </w:tcPr>
          <w:p w14:paraId="23B4C386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36°53’20.4”W</w:t>
            </w:r>
          </w:p>
        </w:tc>
      </w:tr>
      <w:tr w:rsidR="00D66FD9" w:rsidRPr="00D66FD9" w14:paraId="5CD4EF3E" w14:textId="77777777" w:rsidTr="0078285F">
        <w:tc>
          <w:tcPr>
            <w:tcW w:w="1246" w:type="pct"/>
          </w:tcPr>
          <w:p w14:paraId="508950E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MYRO-036</w:t>
            </w:r>
          </w:p>
        </w:tc>
        <w:tc>
          <w:tcPr>
            <w:tcW w:w="1229" w:type="pct"/>
          </w:tcPr>
          <w:p w14:paraId="3EF2A84E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Tree</w:t>
            </w:r>
          </w:p>
        </w:tc>
        <w:tc>
          <w:tcPr>
            <w:tcW w:w="1226" w:type="pct"/>
          </w:tcPr>
          <w:p w14:paraId="7E2F9D1C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10°38’45.3”S</w:t>
            </w:r>
          </w:p>
        </w:tc>
        <w:tc>
          <w:tcPr>
            <w:tcW w:w="1300" w:type="pct"/>
          </w:tcPr>
          <w:p w14:paraId="03AB4724" w14:textId="77777777" w:rsidR="0078285F" w:rsidRPr="00D66FD9" w:rsidRDefault="0078285F" w:rsidP="0078285F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36°52’16.3”W</w:t>
            </w:r>
          </w:p>
        </w:tc>
      </w:tr>
    </w:tbl>
    <w:p w14:paraId="45059702" w14:textId="77777777" w:rsidR="00C37DB9" w:rsidRPr="00C37DB9" w:rsidRDefault="00C37DB9" w:rsidP="00D76843"/>
    <w:p w14:paraId="3F56F6CE" w14:textId="07B4FAC9" w:rsidR="00D93B7A" w:rsidRPr="00D66FD9" w:rsidRDefault="00D93B7A" w:rsidP="00D76843">
      <w:pPr>
        <w:rPr>
          <w:b/>
        </w:rPr>
      </w:pPr>
      <w:r w:rsidRPr="00D66FD9">
        <w:rPr>
          <w:b/>
        </w:rPr>
        <w:t>DNA extraction and ISSR amplification</w:t>
      </w:r>
    </w:p>
    <w:p w14:paraId="39476ADE" w14:textId="45C18F1D" w:rsidR="0020400E" w:rsidRPr="00D66FD9" w:rsidRDefault="00D93B7A" w:rsidP="0020400E">
      <w:pPr>
        <w:rPr>
          <w:rFonts w:cs="Times New Roman"/>
        </w:rPr>
      </w:pPr>
      <w:r w:rsidRPr="00D66FD9">
        <w:t xml:space="preserve">DNA extraction was carried out </w:t>
      </w:r>
      <w:r w:rsidR="00345474" w:rsidRPr="00D66FD9">
        <w:t xml:space="preserve">as described by </w:t>
      </w:r>
      <w:proofErr w:type="spellStart"/>
      <w:r w:rsidR="00345474" w:rsidRPr="00D66FD9">
        <w:t>Nienhuis</w:t>
      </w:r>
      <w:proofErr w:type="spellEnd"/>
      <w:r w:rsidR="00345474" w:rsidRPr="00D66FD9">
        <w:t xml:space="preserve"> et al. (1995) with modifications</w:t>
      </w:r>
      <w:r w:rsidRPr="00D66FD9">
        <w:t xml:space="preserve">. </w:t>
      </w:r>
      <w:r w:rsidRPr="00D66FD9">
        <w:rPr>
          <w:rFonts w:cs="Times New Roman"/>
        </w:rPr>
        <w:t xml:space="preserve">For PCR-ISSR reaction, </w:t>
      </w:r>
      <w:r w:rsidR="00345474" w:rsidRPr="00D66FD9">
        <w:rPr>
          <w:rFonts w:cs="Times New Roman"/>
        </w:rPr>
        <w:t>9</w:t>
      </w:r>
      <w:r w:rsidRPr="00D66FD9">
        <w:rPr>
          <w:rFonts w:cs="Times New Roman"/>
        </w:rPr>
        <w:t xml:space="preserve"> primers were </w:t>
      </w:r>
      <w:r w:rsidR="00345474" w:rsidRPr="00D66FD9">
        <w:rPr>
          <w:rFonts w:cs="Times New Roman"/>
        </w:rPr>
        <w:t>used</w:t>
      </w:r>
      <w:r w:rsidRPr="00D66FD9">
        <w:rPr>
          <w:rFonts w:cs="Times New Roman"/>
        </w:rPr>
        <w:t xml:space="preserve"> </w:t>
      </w:r>
      <w:r w:rsidR="00765245" w:rsidRPr="00D66FD9">
        <w:rPr>
          <w:rFonts w:cs="Times New Roman"/>
        </w:rPr>
        <w:t xml:space="preserve">from Invitrogen </w:t>
      </w:r>
      <w:r w:rsidR="00636671" w:rsidRPr="00D66FD9">
        <w:rPr>
          <w:rFonts w:cs="Times New Roman"/>
        </w:rPr>
        <w:t xml:space="preserve">brand </w:t>
      </w:r>
      <w:r w:rsidR="00765245" w:rsidRPr="00D66FD9">
        <w:rPr>
          <w:rFonts w:cs="Times New Roman"/>
        </w:rPr>
        <w:t>(</w:t>
      </w:r>
      <w:proofErr w:type="spellStart"/>
      <w:r w:rsidR="00765245" w:rsidRPr="00D66FD9">
        <w:rPr>
          <w:rFonts w:cs="Times New Roman"/>
        </w:rPr>
        <w:t>Thermo</w:t>
      </w:r>
      <w:proofErr w:type="spellEnd"/>
      <w:r w:rsidR="00765245" w:rsidRPr="00D66FD9">
        <w:rPr>
          <w:rFonts w:cs="Times New Roman"/>
        </w:rPr>
        <w:t xml:space="preserve"> Fisher Scientific, Carlsbad, CA, USA) </w:t>
      </w:r>
      <w:r w:rsidR="00345474" w:rsidRPr="00D66FD9">
        <w:rPr>
          <w:rFonts w:cs="Times New Roman"/>
        </w:rPr>
        <w:t>(Table 2</w:t>
      </w:r>
      <w:r w:rsidR="00765245" w:rsidRPr="00D66FD9">
        <w:rPr>
          <w:rFonts w:cs="Times New Roman"/>
        </w:rPr>
        <w:t>).</w:t>
      </w:r>
      <w:r w:rsidR="006C7370" w:rsidRPr="00D66FD9">
        <w:rPr>
          <w:rFonts w:cs="Times New Roman"/>
        </w:rPr>
        <w:t xml:space="preserve"> </w:t>
      </w:r>
    </w:p>
    <w:p w14:paraId="4B0AA99E" w14:textId="54FED0B5" w:rsidR="009429FC" w:rsidRPr="00D66FD9" w:rsidRDefault="009429FC" w:rsidP="0020400E"/>
    <w:p w14:paraId="53FAE099" w14:textId="77777777" w:rsidR="0078285F" w:rsidRPr="00D66FD9" w:rsidRDefault="0078285F" w:rsidP="0078285F">
      <w:pPr>
        <w:rPr>
          <w:rFonts w:cs="Times New Roman"/>
          <w:szCs w:val="28"/>
        </w:rPr>
      </w:pPr>
      <w:r w:rsidRPr="00D66FD9">
        <w:rPr>
          <w:rFonts w:cs="Times New Roman"/>
          <w:b/>
          <w:szCs w:val="28"/>
        </w:rPr>
        <w:t>Table 2.</w:t>
      </w:r>
      <w:r w:rsidRPr="00D66FD9">
        <w:rPr>
          <w:rFonts w:cs="Times New Roman"/>
          <w:szCs w:val="28"/>
        </w:rPr>
        <w:t xml:space="preserve"> Primers information and amplified products from the genetic diversity analysis of </w:t>
      </w:r>
      <w:proofErr w:type="spellStart"/>
      <w:r w:rsidRPr="00D66FD9">
        <w:rPr>
          <w:rFonts w:cs="Times New Roman"/>
          <w:i/>
          <w:szCs w:val="28"/>
        </w:rPr>
        <w:t>Myrcia</w:t>
      </w:r>
      <w:proofErr w:type="spellEnd"/>
      <w:r w:rsidRPr="00D66FD9">
        <w:rPr>
          <w:rFonts w:cs="Times New Roman"/>
          <w:i/>
          <w:szCs w:val="28"/>
        </w:rPr>
        <w:t xml:space="preserve"> ovata </w:t>
      </w:r>
      <w:r w:rsidRPr="00D66FD9">
        <w:rPr>
          <w:rFonts w:cs="Times New Roman"/>
          <w:szCs w:val="28"/>
        </w:rPr>
        <w:t xml:space="preserve">individuals from a native population located at the municipally of </w:t>
      </w:r>
      <w:proofErr w:type="spellStart"/>
      <w:r w:rsidRPr="00D66FD9">
        <w:rPr>
          <w:rFonts w:cs="Times New Roman"/>
          <w:szCs w:val="28"/>
        </w:rPr>
        <w:t>Japaratuba</w:t>
      </w:r>
      <w:proofErr w:type="spellEnd"/>
      <w:r w:rsidRPr="00D66FD9">
        <w:rPr>
          <w:rFonts w:cs="Times New Roman"/>
          <w:szCs w:val="28"/>
        </w:rPr>
        <w:t>, in the state of Sergipe, Brazil.</w:t>
      </w:r>
    </w:p>
    <w:tbl>
      <w:tblPr>
        <w:tblStyle w:val="Tabelacomgrade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260"/>
        <w:gridCol w:w="1530"/>
        <w:gridCol w:w="1260"/>
        <w:gridCol w:w="806"/>
        <w:gridCol w:w="1460"/>
        <w:gridCol w:w="1630"/>
      </w:tblGrid>
      <w:tr w:rsidR="00D66FD9" w:rsidRPr="00D66FD9" w14:paraId="0950090D" w14:textId="77777777" w:rsidTr="00D66FD9"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A872E3D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0F05C024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Sequence (5’-3’)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</w:tcPr>
          <w:p w14:paraId="6AA8E0B8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Length (</w:t>
            </w:r>
            <w:proofErr w:type="spellStart"/>
            <w:r w:rsidRPr="00D66FD9">
              <w:rPr>
                <w:rFonts w:cs="Times New Roman"/>
                <w:sz w:val="24"/>
                <w:szCs w:val="24"/>
              </w:rPr>
              <w:t>bp</w:t>
            </w:r>
            <w:proofErr w:type="spellEnd"/>
            <w:r w:rsidRPr="00D66FD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6BC1E329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Annealing </w:t>
            </w:r>
            <w:proofErr w:type="gramStart"/>
            <w:r w:rsidRPr="00D66FD9">
              <w:rPr>
                <w:rFonts w:cs="Times New Roman"/>
                <w:sz w:val="24"/>
                <w:szCs w:val="24"/>
              </w:rPr>
              <w:t>temp</w:t>
            </w:r>
            <w:proofErr w:type="gramEnd"/>
            <w:r w:rsidRPr="00D66FD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14:paraId="08348074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Total bands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14:paraId="61308CA0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Polymorphic bands</w:t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</w:tcBorders>
          </w:tcPr>
          <w:p w14:paraId="1E8FAF97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Polymorphism (%)</w:t>
            </w:r>
          </w:p>
        </w:tc>
      </w:tr>
      <w:tr w:rsidR="00D66FD9" w:rsidRPr="00D66FD9" w14:paraId="3F53E9E8" w14:textId="77777777" w:rsidTr="00D66FD9">
        <w:tc>
          <w:tcPr>
            <w:tcW w:w="1080" w:type="dxa"/>
            <w:tcBorders>
              <w:top w:val="single" w:sz="4" w:space="0" w:color="000000"/>
            </w:tcBorders>
          </w:tcPr>
          <w:p w14:paraId="5E77FF5A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UBC807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3C8C1269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(AG)8-T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64AB2381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1500 </w:t>
            </w:r>
            <w:proofErr w:type="spellStart"/>
            <w:r w:rsidRPr="00D66FD9">
              <w:rPr>
                <w:rFonts w:cs="Times New Roman"/>
                <w:sz w:val="24"/>
                <w:szCs w:val="24"/>
              </w:rPr>
              <w:t>ao</w:t>
            </w:r>
            <w:proofErr w:type="spellEnd"/>
            <w:r w:rsidRPr="00D66FD9">
              <w:rPr>
                <w:rFonts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147DF225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43°C</w:t>
            </w:r>
          </w:p>
        </w:tc>
        <w:tc>
          <w:tcPr>
            <w:tcW w:w="806" w:type="dxa"/>
            <w:tcBorders>
              <w:top w:val="single" w:sz="4" w:space="0" w:color="000000"/>
            </w:tcBorders>
          </w:tcPr>
          <w:p w14:paraId="3EBF2698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000000"/>
            </w:tcBorders>
          </w:tcPr>
          <w:p w14:paraId="4638750D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</w:tcBorders>
          </w:tcPr>
          <w:p w14:paraId="7EEF59C5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D66FD9" w:rsidRPr="00D66FD9" w14:paraId="73ACEA91" w14:textId="77777777" w:rsidTr="00D66FD9">
        <w:tc>
          <w:tcPr>
            <w:tcW w:w="1080" w:type="dxa"/>
          </w:tcPr>
          <w:p w14:paraId="11412F31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UBC808</w:t>
            </w:r>
          </w:p>
        </w:tc>
        <w:tc>
          <w:tcPr>
            <w:tcW w:w="1260" w:type="dxa"/>
          </w:tcPr>
          <w:p w14:paraId="0CBC3056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(AG)8-C</w:t>
            </w:r>
          </w:p>
        </w:tc>
        <w:tc>
          <w:tcPr>
            <w:tcW w:w="1530" w:type="dxa"/>
          </w:tcPr>
          <w:p w14:paraId="2A971C4D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2000 </w:t>
            </w:r>
            <w:proofErr w:type="spellStart"/>
            <w:r w:rsidRPr="00D66FD9">
              <w:rPr>
                <w:rFonts w:cs="Times New Roman"/>
                <w:sz w:val="24"/>
                <w:szCs w:val="24"/>
              </w:rPr>
              <w:t>ao</w:t>
            </w:r>
            <w:proofErr w:type="spellEnd"/>
            <w:r w:rsidRPr="00D66FD9">
              <w:rPr>
                <w:rFonts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0" w:type="dxa"/>
          </w:tcPr>
          <w:p w14:paraId="02256D46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47°C</w:t>
            </w:r>
          </w:p>
        </w:tc>
        <w:tc>
          <w:tcPr>
            <w:tcW w:w="806" w:type="dxa"/>
          </w:tcPr>
          <w:p w14:paraId="70DDCBDA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14:paraId="07E25799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14:paraId="11473445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D66FD9" w:rsidRPr="00D66FD9" w14:paraId="4A3E3EB6" w14:textId="77777777" w:rsidTr="00D66FD9">
        <w:tc>
          <w:tcPr>
            <w:tcW w:w="1080" w:type="dxa"/>
          </w:tcPr>
          <w:p w14:paraId="4BAFC306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UBC809</w:t>
            </w:r>
          </w:p>
        </w:tc>
        <w:tc>
          <w:tcPr>
            <w:tcW w:w="1260" w:type="dxa"/>
          </w:tcPr>
          <w:p w14:paraId="30D98AE2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(AG)8-G</w:t>
            </w:r>
          </w:p>
        </w:tc>
        <w:tc>
          <w:tcPr>
            <w:tcW w:w="1530" w:type="dxa"/>
          </w:tcPr>
          <w:p w14:paraId="24B1C171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2000 </w:t>
            </w:r>
            <w:proofErr w:type="spellStart"/>
            <w:r w:rsidRPr="00D66FD9">
              <w:rPr>
                <w:rFonts w:cs="Times New Roman"/>
                <w:sz w:val="24"/>
                <w:szCs w:val="24"/>
              </w:rPr>
              <w:t>ao</w:t>
            </w:r>
            <w:proofErr w:type="spellEnd"/>
            <w:r w:rsidRPr="00D66FD9">
              <w:rPr>
                <w:rFonts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0" w:type="dxa"/>
          </w:tcPr>
          <w:p w14:paraId="5256CE83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48°C</w:t>
            </w:r>
          </w:p>
        </w:tc>
        <w:tc>
          <w:tcPr>
            <w:tcW w:w="806" w:type="dxa"/>
          </w:tcPr>
          <w:p w14:paraId="673D55D9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460" w:type="dxa"/>
          </w:tcPr>
          <w:p w14:paraId="37135301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</w:tcPr>
          <w:p w14:paraId="7B6419C9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D66FD9" w:rsidRPr="00D66FD9" w14:paraId="4E88E442" w14:textId="77777777" w:rsidTr="00D66FD9">
        <w:tc>
          <w:tcPr>
            <w:tcW w:w="1080" w:type="dxa"/>
          </w:tcPr>
          <w:p w14:paraId="50F8AE59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UBC810</w:t>
            </w:r>
          </w:p>
        </w:tc>
        <w:tc>
          <w:tcPr>
            <w:tcW w:w="1260" w:type="dxa"/>
          </w:tcPr>
          <w:p w14:paraId="6F456B30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(GA)8-T</w:t>
            </w:r>
          </w:p>
        </w:tc>
        <w:tc>
          <w:tcPr>
            <w:tcW w:w="1530" w:type="dxa"/>
          </w:tcPr>
          <w:p w14:paraId="552E0EFE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1500 </w:t>
            </w:r>
            <w:proofErr w:type="spellStart"/>
            <w:r w:rsidRPr="00D66FD9">
              <w:rPr>
                <w:rFonts w:cs="Times New Roman"/>
                <w:sz w:val="24"/>
                <w:szCs w:val="24"/>
              </w:rPr>
              <w:t>ao</w:t>
            </w:r>
            <w:proofErr w:type="spellEnd"/>
            <w:r w:rsidRPr="00D66FD9">
              <w:rPr>
                <w:rFonts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1260" w:type="dxa"/>
          </w:tcPr>
          <w:p w14:paraId="6301F82B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45.4°C</w:t>
            </w:r>
          </w:p>
        </w:tc>
        <w:tc>
          <w:tcPr>
            <w:tcW w:w="806" w:type="dxa"/>
          </w:tcPr>
          <w:p w14:paraId="5D9A77EA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</w:tcPr>
          <w:p w14:paraId="09F7343D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</w:tcPr>
          <w:p w14:paraId="6B9BAEAC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92%</w:t>
            </w:r>
          </w:p>
        </w:tc>
      </w:tr>
      <w:tr w:rsidR="00D66FD9" w:rsidRPr="00D66FD9" w14:paraId="555939F1" w14:textId="77777777" w:rsidTr="00D66FD9">
        <w:tc>
          <w:tcPr>
            <w:tcW w:w="1080" w:type="dxa"/>
          </w:tcPr>
          <w:p w14:paraId="74A9A7D7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UBC811</w:t>
            </w:r>
          </w:p>
        </w:tc>
        <w:tc>
          <w:tcPr>
            <w:tcW w:w="1260" w:type="dxa"/>
          </w:tcPr>
          <w:p w14:paraId="2B98EA94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(GA)8-C</w:t>
            </w:r>
          </w:p>
        </w:tc>
        <w:tc>
          <w:tcPr>
            <w:tcW w:w="1530" w:type="dxa"/>
          </w:tcPr>
          <w:p w14:paraId="246BF2D4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2000 </w:t>
            </w:r>
            <w:proofErr w:type="spellStart"/>
            <w:r w:rsidRPr="00D66FD9">
              <w:rPr>
                <w:rFonts w:cs="Times New Roman"/>
                <w:sz w:val="24"/>
                <w:szCs w:val="24"/>
              </w:rPr>
              <w:t>ao</w:t>
            </w:r>
            <w:proofErr w:type="spellEnd"/>
            <w:r w:rsidRPr="00D66FD9">
              <w:rPr>
                <w:rFonts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0" w:type="dxa"/>
          </w:tcPr>
          <w:p w14:paraId="5C4F784B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45°C</w:t>
            </w:r>
          </w:p>
        </w:tc>
        <w:tc>
          <w:tcPr>
            <w:tcW w:w="806" w:type="dxa"/>
          </w:tcPr>
          <w:p w14:paraId="6FC6C7CF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</w:tcPr>
          <w:p w14:paraId="37EC45FD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</w:tcPr>
          <w:p w14:paraId="7E45C310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D66FD9" w:rsidRPr="00D66FD9" w14:paraId="48481013" w14:textId="77777777" w:rsidTr="00D66FD9">
        <w:tc>
          <w:tcPr>
            <w:tcW w:w="1080" w:type="dxa"/>
          </w:tcPr>
          <w:p w14:paraId="5B10B993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UBC813</w:t>
            </w:r>
          </w:p>
        </w:tc>
        <w:tc>
          <w:tcPr>
            <w:tcW w:w="1260" w:type="dxa"/>
          </w:tcPr>
          <w:p w14:paraId="2BAC333D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(CT)8-T</w:t>
            </w:r>
          </w:p>
        </w:tc>
        <w:tc>
          <w:tcPr>
            <w:tcW w:w="1530" w:type="dxa"/>
          </w:tcPr>
          <w:p w14:paraId="08368826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2000 </w:t>
            </w:r>
            <w:proofErr w:type="spellStart"/>
            <w:r w:rsidRPr="00D66FD9">
              <w:rPr>
                <w:rFonts w:cs="Times New Roman"/>
                <w:sz w:val="24"/>
                <w:szCs w:val="24"/>
              </w:rPr>
              <w:t>ao</w:t>
            </w:r>
            <w:proofErr w:type="spellEnd"/>
            <w:r w:rsidRPr="00D66FD9">
              <w:rPr>
                <w:rFonts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0" w:type="dxa"/>
          </w:tcPr>
          <w:p w14:paraId="2F11DD3E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47°C</w:t>
            </w:r>
          </w:p>
        </w:tc>
        <w:tc>
          <w:tcPr>
            <w:tcW w:w="806" w:type="dxa"/>
          </w:tcPr>
          <w:p w14:paraId="5B615948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</w:tcPr>
          <w:p w14:paraId="40AAFD1E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</w:tcPr>
          <w:p w14:paraId="7ABD3931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D66FD9" w:rsidRPr="00D66FD9" w14:paraId="398D97C4" w14:textId="77777777" w:rsidTr="00D66FD9">
        <w:tc>
          <w:tcPr>
            <w:tcW w:w="1080" w:type="dxa"/>
          </w:tcPr>
          <w:p w14:paraId="0F9D8BBC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UBC825</w:t>
            </w:r>
          </w:p>
        </w:tc>
        <w:tc>
          <w:tcPr>
            <w:tcW w:w="1260" w:type="dxa"/>
          </w:tcPr>
          <w:p w14:paraId="2A06752E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(AC)8-T</w:t>
            </w:r>
          </w:p>
        </w:tc>
        <w:tc>
          <w:tcPr>
            <w:tcW w:w="1530" w:type="dxa"/>
          </w:tcPr>
          <w:p w14:paraId="54CA1CEF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2000 </w:t>
            </w:r>
            <w:proofErr w:type="spellStart"/>
            <w:r w:rsidRPr="00D66FD9">
              <w:rPr>
                <w:rFonts w:cs="Times New Roman"/>
                <w:sz w:val="24"/>
                <w:szCs w:val="24"/>
              </w:rPr>
              <w:t>ao</w:t>
            </w:r>
            <w:proofErr w:type="spellEnd"/>
            <w:r w:rsidRPr="00D66FD9">
              <w:rPr>
                <w:rFonts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0" w:type="dxa"/>
          </w:tcPr>
          <w:p w14:paraId="68C4D1A4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47°C</w:t>
            </w:r>
          </w:p>
        </w:tc>
        <w:tc>
          <w:tcPr>
            <w:tcW w:w="806" w:type="dxa"/>
          </w:tcPr>
          <w:p w14:paraId="61AB7218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</w:tcPr>
          <w:p w14:paraId="0944E3AE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30" w:type="dxa"/>
          </w:tcPr>
          <w:p w14:paraId="32DF3F56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D66FD9" w:rsidRPr="00D66FD9" w14:paraId="41338613" w14:textId="77777777" w:rsidTr="00D66FD9">
        <w:tc>
          <w:tcPr>
            <w:tcW w:w="1080" w:type="dxa"/>
          </w:tcPr>
          <w:p w14:paraId="080405A9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UBC827</w:t>
            </w:r>
          </w:p>
        </w:tc>
        <w:tc>
          <w:tcPr>
            <w:tcW w:w="1260" w:type="dxa"/>
          </w:tcPr>
          <w:p w14:paraId="1D59D480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(AC)8-G</w:t>
            </w:r>
          </w:p>
        </w:tc>
        <w:tc>
          <w:tcPr>
            <w:tcW w:w="1530" w:type="dxa"/>
          </w:tcPr>
          <w:p w14:paraId="1A39FD81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2000 </w:t>
            </w:r>
            <w:proofErr w:type="spellStart"/>
            <w:r w:rsidRPr="00D66FD9">
              <w:rPr>
                <w:rFonts w:cs="Times New Roman"/>
                <w:sz w:val="24"/>
                <w:szCs w:val="24"/>
              </w:rPr>
              <w:t>ao</w:t>
            </w:r>
            <w:proofErr w:type="spellEnd"/>
            <w:r w:rsidRPr="00D66FD9">
              <w:rPr>
                <w:rFonts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1260" w:type="dxa"/>
          </w:tcPr>
          <w:p w14:paraId="3DBF10E2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47°C</w:t>
            </w:r>
          </w:p>
        </w:tc>
        <w:tc>
          <w:tcPr>
            <w:tcW w:w="806" w:type="dxa"/>
          </w:tcPr>
          <w:p w14:paraId="65F791D4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460" w:type="dxa"/>
          </w:tcPr>
          <w:p w14:paraId="65A26926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30" w:type="dxa"/>
          </w:tcPr>
          <w:p w14:paraId="22A8CFAB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92%</w:t>
            </w:r>
          </w:p>
        </w:tc>
      </w:tr>
      <w:tr w:rsidR="00D66FD9" w:rsidRPr="00D66FD9" w14:paraId="2817973F" w14:textId="77777777" w:rsidTr="00D66FD9">
        <w:tc>
          <w:tcPr>
            <w:tcW w:w="1080" w:type="dxa"/>
          </w:tcPr>
          <w:p w14:paraId="70AB4E28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UBC834</w:t>
            </w:r>
          </w:p>
        </w:tc>
        <w:tc>
          <w:tcPr>
            <w:tcW w:w="1260" w:type="dxa"/>
          </w:tcPr>
          <w:p w14:paraId="76E24AC4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(AG)8-YT</w:t>
            </w:r>
          </w:p>
        </w:tc>
        <w:tc>
          <w:tcPr>
            <w:tcW w:w="1530" w:type="dxa"/>
          </w:tcPr>
          <w:p w14:paraId="625B3351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 xml:space="preserve">2000 </w:t>
            </w:r>
            <w:proofErr w:type="spellStart"/>
            <w:r w:rsidRPr="00D66FD9">
              <w:rPr>
                <w:rFonts w:cs="Times New Roman"/>
                <w:sz w:val="24"/>
                <w:szCs w:val="24"/>
              </w:rPr>
              <w:t>ao</w:t>
            </w:r>
            <w:proofErr w:type="spellEnd"/>
            <w:r w:rsidRPr="00D66FD9">
              <w:rPr>
                <w:rFonts w:cs="Times New Roman"/>
                <w:sz w:val="24"/>
                <w:szCs w:val="24"/>
              </w:rPr>
              <w:t xml:space="preserve"> 700</w:t>
            </w:r>
          </w:p>
        </w:tc>
        <w:tc>
          <w:tcPr>
            <w:tcW w:w="1260" w:type="dxa"/>
          </w:tcPr>
          <w:p w14:paraId="5FCC9CD7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46°C</w:t>
            </w:r>
          </w:p>
        </w:tc>
        <w:tc>
          <w:tcPr>
            <w:tcW w:w="806" w:type="dxa"/>
          </w:tcPr>
          <w:p w14:paraId="47A9CBF5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</w:tcPr>
          <w:p w14:paraId="58024667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</w:tcPr>
          <w:p w14:paraId="6A53B36F" w14:textId="77777777" w:rsidR="0078285F" w:rsidRPr="00D66FD9" w:rsidRDefault="0078285F" w:rsidP="00D66FD9">
            <w:pPr>
              <w:rPr>
                <w:rFonts w:cs="Times New Roman"/>
                <w:sz w:val="24"/>
                <w:szCs w:val="24"/>
              </w:rPr>
            </w:pPr>
            <w:r w:rsidRPr="00D66FD9">
              <w:rPr>
                <w:rFonts w:cs="Times New Roman"/>
                <w:sz w:val="24"/>
                <w:szCs w:val="24"/>
              </w:rPr>
              <w:t>89%</w:t>
            </w:r>
          </w:p>
        </w:tc>
      </w:tr>
    </w:tbl>
    <w:p w14:paraId="2C121146" w14:textId="77777777" w:rsidR="0078285F" w:rsidRPr="00D66FD9" w:rsidRDefault="0078285F" w:rsidP="0078285F">
      <w:pPr>
        <w:rPr>
          <w:rFonts w:cs="Times New Roman"/>
          <w:sz w:val="24"/>
          <w:szCs w:val="24"/>
        </w:rPr>
      </w:pPr>
      <w:r w:rsidRPr="00D66FD9">
        <w:rPr>
          <w:rFonts w:cs="Times New Roman"/>
          <w:sz w:val="24"/>
          <w:szCs w:val="24"/>
        </w:rPr>
        <w:t>R = purine (A or G) e Y = pyrimidine (C or T)</w:t>
      </w:r>
    </w:p>
    <w:p w14:paraId="1A38096A" w14:textId="77777777" w:rsidR="0078285F" w:rsidRPr="00D66FD9" w:rsidRDefault="0078285F" w:rsidP="0020400E"/>
    <w:p w14:paraId="7F4104F5" w14:textId="5182BBE2" w:rsidR="00603B8F" w:rsidRPr="00D66FD9" w:rsidRDefault="00603B8F" w:rsidP="00345474">
      <w:proofErr w:type="gramStart"/>
      <w:r w:rsidRPr="00D66FD9">
        <w:t xml:space="preserve">The </w:t>
      </w:r>
      <w:r w:rsidR="009C6CDF" w:rsidRPr="00D66FD9">
        <w:t>amplifications</w:t>
      </w:r>
      <w:r w:rsidRPr="00D66FD9">
        <w:t xml:space="preserve"> were </w:t>
      </w:r>
      <w:r w:rsidR="00180059" w:rsidRPr="00D66FD9">
        <w:t xml:space="preserve">carried out in a </w:t>
      </w:r>
      <w:r w:rsidR="00345474" w:rsidRPr="00D66FD9">
        <w:t xml:space="preserve">PTC-100 Thermocycler (MJ Research Inc., Quebec, Canada) </w:t>
      </w:r>
      <w:r w:rsidR="00180059" w:rsidRPr="00D66FD9">
        <w:t xml:space="preserve">programmed </w:t>
      </w:r>
      <w:r w:rsidR="00C22A2D" w:rsidRPr="00D66FD9">
        <w:t>under</w:t>
      </w:r>
      <w:r w:rsidR="00180059" w:rsidRPr="00D66FD9">
        <w:t xml:space="preserve"> the </w:t>
      </w:r>
      <w:r w:rsidR="00C22A2D" w:rsidRPr="00D66FD9">
        <w:t xml:space="preserve">following </w:t>
      </w:r>
      <w:r w:rsidR="00180059" w:rsidRPr="00D66FD9">
        <w:t>protocol</w:t>
      </w:r>
      <w:r w:rsidR="00C22A2D" w:rsidRPr="00D66FD9">
        <w:t>:</w:t>
      </w:r>
      <w:r w:rsidR="00180059" w:rsidRPr="00D66FD9">
        <w:t xml:space="preserve"> </w:t>
      </w:r>
      <w:r w:rsidR="00C22A2D" w:rsidRPr="00D66FD9">
        <w:t xml:space="preserve">initial denaturation for </w:t>
      </w:r>
      <w:r w:rsidR="006F034D" w:rsidRPr="00D66FD9">
        <w:t>5 min</w:t>
      </w:r>
      <w:r w:rsidR="00180059" w:rsidRPr="00D66FD9">
        <w:t xml:space="preserve"> at 94°C</w:t>
      </w:r>
      <w:r w:rsidR="00C22A2D" w:rsidRPr="00D66FD9">
        <w:t>;</w:t>
      </w:r>
      <w:r w:rsidR="00180059" w:rsidRPr="00D66FD9">
        <w:t xml:space="preserve"> </w:t>
      </w:r>
      <w:r w:rsidR="00345474" w:rsidRPr="00D66FD9">
        <w:t>35</w:t>
      </w:r>
      <w:r w:rsidR="00180059" w:rsidRPr="00D66FD9">
        <w:t xml:space="preserve"> cycles </w:t>
      </w:r>
      <w:r w:rsidR="00C22A2D" w:rsidRPr="00D66FD9">
        <w:t>each comprising denaturation for</w:t>
      </w:r>
      <w:r w:rsidR="00180059" w:rsidRPr="00D66FD9">
        <w:t xml:space="preserve"> </w:t>
      </w:r>
      <w:r w:rsidR="00345474" w:rsidRPr="00D66FD9">
        <w:t>4</w:t>
      </w:r>
      <w:r w:rsidR="006F034D" w:rsidRPr="00D66FD9">
        <w:t>0</w:t>
      </w:r>
      <w:r w:rsidR="00345474" w:rsidRPr="00D66FD9">
        <w:t xml:space="preserve"> s</w:t>
      </w:r>
      <w:r w:rsidR="00180059" w:rsidRPr="00D66FD9">
        <w:t xml:space="preserve"> at 94°C, </w:t>
      </w:r>
      <w:r w:rsidR="00345474" w:rsidRPr="00D66FD9">
        <w:t>30 s</w:t>
      </w:r>
      <w:r w:rsidR="00180059" w:rsidRPr="00D66FD9">
        <w:t xml:space="preserve"> </w:t>
      </w:r>
      <w:r w:rsidR="00345474" w:rsidRPr="00D66FD9">
        <w:t>for</w:t>
      </w:r>
      <w:r w:rsidR="00C22A2D" w:rsidRPr="00D66FD9">
        <w:t xml:space="preserve"> each primer </w:t>
      </w:r>
      <w:r w:rsidR="00C22A2D" w:rsidRPr="00D66FD9">
        <w:rPr>
          <w:bCs/>
        </w:rPr>
        <w:t>annealing temperature</w:t>
      </w:r>
      <w:r w:rsidR="00C22A2D" w:rsidRPr="00D66FD9">
        <w:t xml:space="preserve"> </w:t>
      </w:r>
      <w:r w:rsidR="00180059" w:rsidRPr="00D66FD9">
        <w:t xml:space="preserve">(Table </w:t>
      </w:r>
      <w:r w:rsidR="00345474" w:rsidRPr="00D66FD9">
        <w:t>2</w:t>
      </w:r>
      <w:r w:rsidR="00180059" w:rsidRPr="00D66FD9">
        <w:t xml:space="preserve">) and </w:t>
      </w:r>
      <w:r w:rsidR="00C22A2D" w:rsidRPr="00D66FD9">
        <w:t xml:space="preserve">extension for </w:t>
      </w:r>
      <w:r w:rsidR="006F034D" w:rsidRPr="00D66FD9">
        <w:t>6</w:t>
      </w:r>
      <w:r w:rsidR="00B63A78" w:rsidRPr="00D66FD9">
        <w:t>0 s</w:t>
      </w:r>
      <w:r w:rsidR="00180059" w:rsidRPr="00D66FD9">
        <w:t xml:space="preserve"> at 72°C</w:t>
      </w:r>
      <w:r w:rsidR="00C22A2D" w:rsidRPr="00D66FD9">
        <w:t>;</w:t>
      </w:r>
      <w:r w:rsidR="00180059" w:rsidRPr="00D66FD9">
        <w:t xml:space="preserve"> and</w:t>
      </w:r>
      <w:r w:rsidR="00C22A2D" w:rsidRPr="00D66FD9">
        <w:t>,</w:t>
      </w:r>
      <w:r w:rsidR="00180059" w:rsidRPr="00D66FD9">
        <w:t xml:space="preserve"> a final extension for 7 min at 72°C.</w:t>
      </w:r>
      <w:proofErr w:type="gramEnd"/>
    </w:p>
    <w:p w14:paraId="53A1CBCE" w14:textId="68026166" w:rsidR="00C22A2D" w:rsidRDefault="00C22A2D" w:rsidP="00B63A78">
      <w:r w:rsidRPr="00D66FD9">
        <w:t xml:space="preserve">The </w:t>
      </w:r>
      <w:r w:rsidR="00B63A78" w:rsidRPr="00D66FD9">
        <w:t>fragments</w:t>
      </w:r>
      <w:r w:rsidRPr="00D66FD9">
        <w:t xml:space="preserve"> were subjected to electrophoresis on a </w:t>
      </w:r>
      <w:r w:rsidR="00B63A78" w:rsidRPr="00D66FD9">
        <w:t>1</w:t>
      </w:r>
      <w:r w:rsidRPr="00D66FD9">
        <w:t>.</w:t>
      </w:r>
      <w:r w:rsidR="00B63A78" w:rsidRPr="00D66FD9">
        <w:t>5% agarose gel</w:t>
      </w:r>
      <w:r w:rsidRPr="00D66FD9">
        <w:t xml:space="preserve"> </w:t>
      </w:r>
      <w:r w:rsidR="00B63A78" w:rsidRPr="00D66FD9">
        <w:t xml:space="preserve">(1X TBE: 89 </w:t>
      </w:r>
      <w:proofErr w:type="spellStart"/>
      <w:r w:rsidR="00B63A78" w:rsidRPr="00D66FD9">
        <w:t>mM</w:t>
      </w:r>
      <w:proofErr w:type="spellEnd"/>
      <w:r w:rsidR="00B63A78" w:rsidRPr="00D66FD9">
        <w:t xml:space="preserve"> </w:t>
      </w:r>
      <w:proofErr w:type="spellStart"/>
      <w:r w:rsidR="00B63A78" w:rsidRPr="00D66FD9">
        <w:t>Tris</w:t>
      </w:r>
      <w:proofErr w:type="spellEnd"/>
      <w:r w:rsidR="00B63A78" w:rsidRPr="00D66FD9">
        <w:t xml:space="preserve">, 89 </w:t>
      </w:r>
      <w:proofErr w:type="spellStart"/>
      <w:r w:rsidR="00B63A78" w:rsidRPr="00D66FD9">
        <w:t>mM</w:t>
      </w:r>
      <w:proofErr w:type="spellEnd"/>
      <w:r w:rsidR="00B63A78" w:rsidRPr="00D66FD9">
        <w:t xml:space="preserve"> boric acid, 2.5 </w:t>
      </w:r>
      <w:proofErr w:type="spellStart"/>
      <w:r w:rsidR="00B63A78" w:rsidRPr="00D66FD9">
        <w:t>mM</w:t>
      </w:r>
      <w:proofErr w:type="spellEnd"/>
      <w:r w:rsidR="00B63A78" w:rsidRPr="00D66FD9">
        <w:t xml:space="preserve"> EDTA, pH 8.3) in a horizontal electrophoresis system (</w:t>
      </w:r>
      <w:proofErr w:type="spellStart"/>
      <w:r w:rsidR="00B63A78" w:rsidRPr="00D66FD9">
        <w:t>Loccus</w:t>
      </w:r>
      <w:proofErr w:type="spellEnd"/>
      <w:r w:rsidR="00B63A78" w:rsidRPr="00D66FD9">
        <w:t xml:space="preserve"> </w:t>
      </w:r>
      <w:proofErr w:type="spellStart"/>
      <w:r w:rsidR="00B63A78" w:rsidRPr="00D66FD9">
        <w:t>Biotecnologia</w:t>
      </w:r>
      <w:proofErr w:type="spellEnd"/>
      <w:r w:rsidR="00B63A78" w:rsidRPr="00D66FD9">
        <w:t xml:space="preserve"> LCH</w:t>
      </w:r>
      <w:r w:rsidR="00DD5A28" w:rsidRPr="00D66FD9">
        <w:t xml:space="preserve"> </w:t>
      </w:r>
      <w:r w:rsidR="00B63A78" w:rsidRPr="00D66FD9">
        <w:t xml:space="preserve">20 x 25) at 120 V for 2 h. Each sample </w:t>
      </w:r>
      <w:proofErr w:type="gramStart"/>
      <w:r w:rsidR="00B63A78" w:rsidRPr="00D66FD9">
        <w:t>was stained</w:t>
      </w:r>
      <w:proofErr w:type="gramEnd"/>
      <w:r w:rsidR="00B63A78" w:rsidRPr="00D66FD9">
        <w:t xml:space="preserve"> with 2</w:t>
      </w:r>
      <w:r w:rsidR="00B63A78" w:rsidRPr="00D66FD9">
        <w:rPr>
          <w:rFonts w:cs="Times New Roman"/>
        </w:rPr>
        <w:t>µ</w:t>
      </w:r>
      <w:r w:rsidR="00B63A78" w:rsidRPr="00D66FD9">
        <w:t xml:space="preserve">L of </w:t>
      </w:r>
      <w:proofErr w:type="spellStart"/>
      <w:r w:rsidR="00B63A78" w:rsidRPr="00D66FD9">
        <w:t>GelRed</w:t>
      </w:r>
      <w:proofErr w:type="spellEnd"/>
      <w:r w:rsidR="00B63A78" w:rsidRPr="00D66FD9">
        <w:t>® dye (</w:t>
      </w:r>
      <w:proofErr w:type="spellStart"/>
      <w:r w:rsidR="00AB051D" w:rsidRPr="00D66FD9">
        <w:t>Biotium</w:t>
      </w:r>
      <w:proofErr w:type="spellEnd"/>
      <w:r w:rsidR="00B63A78" w:rsidRPr="00D66FD9">
        <w:t>) and the amplification products</w:t>
      </w:r>
      <w:r w:rsidR="00A30747" w:rsidRPr="00D66FD9">
        <w:t xml:space="preserve"> were visualized under UV light</w:t>
      </w:r>
      <w:r w:rsidR="00B63A78" w:rsidRPr="00D66FD9">
        <w:t>.</w:t>
      </w:r>
    </w:p>
    <w:p w14:paraId="027F0517" w14:textId="77777777" w:rsidR="00C37DB9" w:rsidRPr="00D66FD9" w:rsidRDefault="00C37DB9" w:rsidP="00B63A78"/>
    <w:p w14:paraId="218CFBAE" w14:textId="4006BA6A" w:rsidR="006C2443" w:rsidRPr="00D66FD9" w:rsidRDefault="00C22A2D" w:rsidP="00C22A2D">
      <w:pPr>
        <w:rPr>
          <w:b/>
        </w:rPr>
      </w:pPr>
      <w:r w:rsidRPr="00D66FD9">
        <w:rPr>
          <w:b/>
        </w:rPr>
        <w:t>Data analysis</w:t>
      </w:r>
    </w:p>
    <w:p w14:paraId="058431B7" w14:textId="5DF30345" w:rsidR="00270D9A" w:rsidRPr="00D66FD9" w:rsidRDefault="004673B7" w:rsidP="009F5E35">
      <w:r w:rsidRPr="00D66FD9">
        <w:lastRenderedPageBreak/>
        <w:t xml:space="preserve">From the analysis and interpretation of the agarose gel, a binary matrix was constructed from the presence and absence of the fragments, represented by “1” and “0” respectively. </w:t>
      </w:r>
      <w:r w:rsidR="006C7370" w:rsidRPr="00D66FD9">
        <w:t xml:space="preserve">The </w:t>
      </w:r>
      <w:proofErr w:type="gramStart"/>
      <w:r w:rsidR="006C7370" w:rsidRPr="00D66FD9">
        <w:t xml:space="preserve">optimal number of </w:t>
      </w:r>
      <w:bookmarkStart w:id="0" w:name="_GoBack"/>
      <w:bookmarkEnd w:id="0"/>
      <w:r w:rsidR="006C7370" w:rsidRPr="00D66FD9">
        <w:t>fragments was estimated by the GENES software (Cruz, 20</w:t>
      </w:r>
      <w:r w:rsidR="005E76EF" w:rsidRPr="00D66FD9">
        <w:t>0</w:t>
      </w:r>
      <w:r w:rsidR="006C7370" w:rsidRPr="00D66FD9">
        <w:t>1)</w:t>
      </w:r>
      <w:proofErr w:type="gramEnd"/>
      <w:r w:rsidR="00C37DB9">
        <w:t>,</w:t>
      </w:r>
      <w:r w:rsidR="006C7370" w:rsidRPr="00D66FD9">
        <w:t xml:space="preserve"> in order to obtain the correlation and stress value. </w:t>
      </w:r>
      <w:r w:rsidR="007B2F29" w:rsidRPr="00D66FD9">
        <w:t>T</w:t>
      </w:r>
      <w:r w:rsidR="006C7370" w:rsidRPr="00D66FD9">
        <w:t>he average values of Polymorphic Information Content (PIC) (Botstein et al., 1980) and Hardy-Weinberg Expected Heterozygosity (</w:t>
      </w:r>
      <w:r w:rsidR="00DF5630" w:rsidRPr="00D66FD9">
        <w:t>H</w:t>
      </w:r>
      <w:r w:rsidR="00DF5630" w:rsidRPr="00D66FD9">
        <w:rPr>
          <w:i/>
          <w:vertAlign w:val="subscript"/>
        </w:rPr>
        <w:t>E</w:t>
      </w:r>
      <w:r w:rsidR="006C7370" w:rsidRPr="00D66FD9">
        <w:t xml:space="preserve">) </w:t>
      </w:r>
      <w:r w:rsidR="00DF5630" w:rsidRPr="00D66FD9">
        <w:t>(</w:t>
      </w:r>
      <w:proofErr w:type="spellStart"/>
      <w:r w:rsidR="00DF5630" w:rsidRPr="00D66FD9">
        <w:t>Nei</w:t>
      </w:r>
      <w:proofErr w:type="spellEnd"/>
      <w:r w:rsidR="00DF5630" w:rsidRPr="00D66FD9">
        <w:t xml:space="preserve">, 1973) </w:t>
      </w:r>
      <w:r w:rsidR="006C7370" w:rsidRPr="00D66FD9">
        <w:t>for dominant molecular markers</w:t>
      </w:r>
      <w:r w:rsidR="007B2F29" w:rsidRPr="00D66FD9">
        <w:t xml:space="preserve">, </w:t>
      </w:r>
      <w:r w:rsidR="007227BF" w:rsidRPr="00D66FD9">
        <w:t xml:space="preserve">and </w:t>
      </w:r>
      <w:r w:rsidR="007B2F29" w:rsidRPr="00D66FD9">
        <w:t xml:space="preserve">the </w:t>
      </w:r>
      <w:proofErr w:type="spellStart"/>
      <w:r w:rsidR="007B2F29" w:rsidRPr="00D66FD9">
        <w:t>Jaccard</w:t>
      </w:r>
      <w:proofErr w:type="spellEnd"/>
      <w:r w:rsidR="007B2F29" w:rsidRPr="00D66FD9">
        <w:t xml:space="preserve"> similarity (</w:t>
      </w:r>
      <w:proofErr w:type="spellStart"/>
      <w:r w:rsidR="007B2F29" w:rsidRPr="00D66FD9">
        <w:t>Sneath</w:t>
      </w:r>
      <w:proofErr w:type="spellEnd"/>
      <w:r w:rsidR="007B2F29" w:rsidRPr="00D66FD9">
        <w:t xml:space="preserve"> and </w:t>
      </w:r>
      <w:proofErr w:type="spellStart"/>
      <w:r w:rsidR="007B2F29" w:rsidRPr="00D66FD9">
        <w:t>Sokal</w:t>
      </w:r>
      <w:proofErr w:type="spellEnd"/>
      <w:r w:rsidR="007B2F29" w:rsidRPr="00D66FD9">
        <w:t xml:space="preserve">, 1973) and the Bootstrap analysis for 100 simulations analysis were also performed using GENES software. </w:t>
      </w:r>
      <w:r w:rsidR="00B7113D" w:rsidRPr="00D66FD9">
        <w:t xml:space="preserve">The </w:t>
      </w:r>
      <w:r w:rsidR="007B2F29" w:rsidRPr="00D66FD9">
        <w:rPr>
          <w:szCs w:val="24"/>
        </w:rPr>
        <w:t>Unweighted Pair Group Method with Arithmetic Mean (UPGMA) dendrogram</w:t>
      </w:r>
      <w:r w:rsidR="007B2F29" w:rsidRPr="00D66FD9">
        <w:t xml:space="preserve"> was constructed</w:t>
      </w:r>
      <w:r w:rsidR="00B7113D" w:rsidRPr="00D66FD9">
        <w:t xml:space="preserve"> by the NTSYS</w:t>
      </w:r>
      <w:r w:rsidR="007227BF" w:rsidRPr="00D66FD9">
        <w:t>-pc 2.0</w:t>
      </w:r>
      <w:r w:rsidR="00B7113D" w:rsidRPr="00D66FD9">
        <w:t xml:space="preserve"> software</w:t>
      </w:r>
      <w:r w:rsidR="005920BA" w:rsidRPr="00D66FD9">
        <w:t xml:space="preserve"> (</w:t>
      </w:r>
      <w:proofErr w:type="spellStart"/>
      <w:r w:rsidR="007227BF" w:rsidRPr="00D66FD9">
        <w:t>Rohlf</w:t>
      </w:r>
      <w:proofErr w:type="spellEnd"/>
      <w:r w:rsidR="007227BF" w:rsidRPr="00D66FD9">
        <w:t>, 2001</w:t>
      </w:r>
      <w:r w:rsidR="005920BA" w:rsidRPr="00D66FD9">
        <w:t>)</w:t>
      </w:r>
      <w:r w:rsidR="00B7113D" w:rsidRPr="00D66FD9">
        <w:t xml:space="preserve">. </w:t>
      </w:r>
      <w:r w:rsidR="00B63A78" w:rsidRPr="00D66FD9">
        <w:t>The</w:t>
      </w:r>
      <w:r w:rsidR="00DF5630" w:rsidRPr="00D66FD9">
        <w:t xml:space="preserve"> percentage of polymorphic locus, the number of different alleles (N</w:t>
      </w:r>
      <w:r w:rsidR="00DF5630" w:rsidRPr="00D66FD9">
        <w:rPr>
          <w:i/>
          <w:vertAlign w:val="subscript"/>
        </w:rPr>
        <w:t>a</w:t>
      </w:r>
      <w:r w:rsidR="00DF5630" w:rsidRPr="00D66FD9">
        <w:t>), the number of effective alleles (N</w:t>
      </w:r>
      <w:r w:rsidR="00DF5630" w:rsidRPr="00D66FD9">
        <w:rPr>
          <w:i/>
          <w:vertAlign w:val="subscript"/>
        </w:rPr>
        <w:t>e</w:t>
      </w:r>
      <w:r w:rsidR="00DF5630" w:rsidRPr="00D66FD9">
        <w:t xml:space="preserve">) and the </w:t>
      </w:r>
      <w:r w:rsidR="00B63A78" w:rsidRPr="00D66FD9">
        <w:t xml:space="preserve">Shannon Index was </w:t>
      </w:r>
      <w:r w:rsidR="00DF5630" w:rsidRPr="00D66FD9">
        <w:t>calculated</w:t>
      </w:r>
      <w:r w:rsidR="00B63A78" w:rsidRPr="00D66FD9">
        <w:t xml:space="preserve"> using the </w:t>
      </w:r>
      <w:proofErr w:type="spellStart"/>
      <w:r w:rsidR="00B63A78" w:rsidRPr="00D66FD9">
        <w:t>GeneAlEx</w:t>
      </w:r>
      <w:proofErr w:type="spellEnd"/>
      <w:r w:rsidR="00B63A78" w:rsidRPr="00D66FD9">
        <w:t xml:space="preserve"> 6.5 version (</w:t>
      </w:r>
      <w:proofErr w:type="spellStart"/>
      <w:r w:rsidR="00B63A78" w:rsidRPr="00D66FD9">
        <w:t>Peakall</w:t>
      </w:r>
      <w:proofErr w:type="spellEnd"/>
      <w:r w:rsidR="00B63A78" w:rsidRPr="00D66FD9">
        <w:t xml:space="preserve"> and </w:t>
      </w:r>
      <w:proofErr w:type="spellStart"/>
      <w:r w:rsidR="00B63A78" w:rsidRPr="00D66FD9">
        <w:t>Smouse</w:t>
      </w:r>
      <w:proofErr w:type="spellEnd"/>
      <w:r w:rsidR="00B63A78" w:rsidRPr="00D66FD9">
        <w:t>, 2012)</w:t>
      </w:r>
      <w:r w:rsidR="00DF5630" w:rsidRPr="00D66FD9">
        <w:t>.</w:t>
      </w:r>
    </w:p>
    <w:p w14:paraId="356EE04A" w14:textId="47874B48" w:rsidR="009F5E35" w:rsidRPr="00D66FD9" w:rsidRDefault="009F5E35" w:rsidP="0020400E">
      <w:r w:rsidRPr="00D66FD9">
        <w:t xml:space="preserve">Another cluster analysis, using Bayesian method, was performed in the </w:t>
      </w:r>
      <w:r w:rsidR="006F034D" w:rsidRPr="00D66FD9">
        <w:t xml:space="preserve">STRUCTURE </w:t>
      </w:r>
      <w:r w:rsidRPr="00D66FD9">
        <w:t xml:space="preserve">software, version 2.3.4 </w:t>
      </w:r>
      <w:r w:rsidR="00EF33CD" w:rsidRPr="00D66FD9">
        <w:t>(Pritchard et al., 2012</w:t>
      </w:r>
      <w:r w:rsidR="00646D59" w:rsidRPr="00D66FD9">
        <w:t>)</w:t>
      </w:r>
      <w:r w:rsidRPr="00D66FD9">
        <w:t xml:space="preserve">. </w:t>
      </w:r>
      <w:r w:rsidR="00AE04BB" w:rsidRPr="00D66FD9">
        <w:t>T</w:t>
      </w:r>
      <w:r w:rsidRPr="00D66FD9">
        <w:t xml:space="preserve">he admixture model </w:t>
      </w:r>
      <w:r w:rsidR="00AE04BB" w:rsidRPr="00D66FD9">
        <w:t xml:space="preserve">was used </w:t>
      </w:r>
      <w:r w:rsidRPr="00D66FD9">
        <w:t xml:space="preserve">with correlated allele frequencies, and simulations were carried out with a burn-in period and </w:t>
      </w:r>
      <w:r w:rsidR="009C1974" w:rsidRPr="00D66FD9">
        <w:t xml:space="preserve">a </w:t>
      </w:r>
      <w:r w:rsidRPr="00D66FD9">
        <w:t xml:space="preserve">MCMC </w:t>
      </w:r>
      <w:r w:rsidR="009C1974" w:rsidRPr="00D66FD9">
        <w:t>number</w:t>
      </w:r>
      <w:r w:rsidRPr="00D66FD9">
        <w:t xml:space="preserve"> of 10</w:t>
      </w:r>
      <w:r w:rsidR="009C1974" w:rsidRPr="00D66FD9">
        <w:rPr>
          <w:vertAlign w:val="superscript"/>
        </w:rPr>
        <w:t>4</w:t>
      </w:r>
      <w:r w:rsidR="009C1974" w:rsidRPr="00D66FD9">
        <w:t xml:space="preserve"> each. The choice for the best fit clustering number (K) was evaluated using </w:t>
      </w:r>
      <w:r w:rsidR="009C1974" w:rsidRPr="00D66FD9">
        <w:rPr>
          <w:rFonts w:cs="Times New Roman"/>
        </w:rPr>
        <w:t>Δ</w:t>
      </w:r>
      <w:r w:rsidR="009C1974" w:rsidRPr="00D66FD9">
        <w:t xml:space="preserve">K, from the </w:t>
      </w:r>
      <w:proofErr w:type="spellStart"/>
      <w:r w:rsidR="009C1974" w:rsidRPr="00D66FD9">
        <w:t>Evanno</w:t>
      </w:r>
      <w:proofErr w:type="spellEnd"/>
      <w:r w:rsidR="009C1974" w:rsidRPr="00D66FD9">
        <w:t xml:space="preserve"> et al. (2005) method, in the on-line </w:t>
      </w:r>
      <w:r w:rsidR="00221870" w:rsidRPr="00D66FD9">
        <w:t>STRUCTURE HAVERSTER</w:t>
      </w:r>
      <w:r w:rsidR="009C1974" w:rsidRPr="00D66FD9">
        <w:t xml:space="preserve"> </w:t>
      </w:r>
      <w:r w:rsidR="006F034D" w:rsidRPr="00D66FD9">
        <w:t xml:space="preserve">software </w:t>
      </w:r>
      <w:r w:rsidR="009C1974" w:rsidRPr="00D66FD9">
        <w:t xml:space="preserve">(Earl and </w:t>
      </w:r>
      <w:proofErr w:type="spellStart"/>
      <w:r w:rsidR="009C1974" w:rsidRPr="00D66FD9">
        <w:t>vonHoldt</w:t>
      </w:r>
      <w:proofErr w:type="spellEnd"/>
      <w:r w:rsidR="009C1974" w:rsidRPr="00D66FD9">
        <w:t>, 2012).</w:t>
      </w:r>
    </w:p>
    <w:p w14:paraId="539AB6D6" w14:textId="77777777" w:rsidR="00221870" w:rsidRPr="00D66FD9" w:rsidRDefault="00221870" w:rsidP="00D76843">
      <w:pPr>
        <w:rPr>
          <w:b/>
        </w:rPr>
      </w:pPr>
    </w:p>
    <w:p w14:paraId="75A2CFF3" w14:textId="47B8790F" w:rsidR="00DF11D4" w:rsidRPr="00D66FD9" w:rsidRDefault="00080F6F" w:rsidP="00D76843">
      <w:pPr>
        <w:rPr>
          <w:b/>
        </w:rPr>
      </w:pPr>
      <w:r w:rsidRPr="00D66FD9">
        <w:rPr>
          <w:b/>
        </w:rPr>
        <w:t>RESULTS</w:t>
      </w:r>
    </w:p>
    <w:p w14:paraId="54645F86" w14:textId="6CB677BA" w:rsidR="00100D9F" w:rsidRPr="00D66FD9" w:rsidRDefault="00C206BF" w:rsidP="00100D9F">
      <w:pPr>
        <w:rPr>
          <w:b/>
        </w:rPr>
      </w:pPr>
      <w:r w:rsidRPr="00D66FD9">
        <w:rPr>
          <w:b/>
        </w:rPr>
        <w:t>Primers</w:t>
      </w:r>
      <w:r w:rsidR="00100D9F" w:rsidRPr="00D66FD9">
        <w:rPr>
          <w:b/>
        </w:rPr>
        <w:t xml:space="preserve"> </w:t>
      </w:r>
      <w:r w:rsidRPr="00D66FD9">
        <w:rPr>
          <w:b/>
        </w:rPr>
        <w:t>analysis</w:t>
      </w:r>
    </w:p>
    <w:p w14:paraId="3826E0FE" w14:textId="3523D3CC" w:rsidR="00100D9F" w:rsidRPr="00D66FD9" w:rsidRDefault="00100D9F" w:rsidP="000E61DE">
      <w:r w:rsidRPr="00D66FD9">
        <w:t>The 9 ISSR pr</w:t>
      </w:r>
      <w:r w:rsidR="008F58B1" w:rsidRPr="00D66FD9">
        <w:t>imers that were used generated 99</w:t>
      </w:r>
      <w:r w:rsidRPr="00D66FD9">
        <w:t xml:space="preserve"> polymorphic bands. The fragments number varied from </w:t>
      </w:r>
      <w:r w:rsidR="008F58B1" w:rsidRPr="00D66FD9">
        <w:t>9</w:t>
      </w:r>
      <w:r w:rsidRPr="00D66FD9">
        <w:t xml:space="preserve"> to 1</w:t>
      </w:r>
      <w:r w:rsidR="008F58B1" w:rsidRPr="00D66FD9">
        <w:t>3</w:t>
      </w:r>
      <w:r w:rsidRPr="00D66FD9">
        <w:t xml:space="preserve"> pe</w:t>
      </w:r>
      <w:r w:rsidR="00AE04BB" w:rsidRPr="00D66FD9">
        <w:t xml:space="preserve">r primer, with an average of </w:t>
      </w:r>
      <w:r w:rsidR="008F58B1" w:rsidRPr="00D66FD9">
        <w:t>11.3</w:t>
      </w:r>
      <w:r w:rsidRPr="00D66FD9">
        <w:t xml:space="preserve"> bands per primer (</w:t>
      </w:r>
      <w:r w:rsidR="00C94F88" w:rsidRPr="00D66FD9">
        <w:t xml:space="preserve">Figure </w:t>
      </w:r>
      <w:r w:rsidR="002265C3" w:rsidRPr="00D66FD9">
        <w:t>2</w:t>
      </w:r>
      <w:r w:rsidRPr="00D66FD9">
        <w:t>).</w:t>
      </w:r>
    </w:p>
    <w:p w14:paraId="1324AD19" w14:textId="77777777" w:rsidR="0078285F" w:rsidRPr="00D66FD9" w:rsidRDefault="0078285F" w:rsidP="0078285F">
      <w:pPr>
        <w:pStyle w:val="SemEspaamento"/>
        <w:spacing w:line="240" w:lineRule="auto"/>
        <w:rPr>
          <w:szCs w:val="28"/>
          <w:lang w:val="en-US"/>
        </w:rPr>
      </w:pPr>
    </w:p>
    <w:p w14:paraId="01115201" w14:textId="77777777" w:rsidR="0078285F" w:rsidRPr="00D66FD9" w:rsidRDefault="0078285F" w:rsidP="0078285F">
      <w:pPr>
        <w:pStyle w:val="SemEspaamento"/>
        <w:spacing w:line="240" w:lineRule="auto"/>
        <w:rPr>
          <w:szCs w:val="28"/>
        </w:rPr>
      </w:pPr>
      <w:r w:rsidRPr="00D66FD9">
        <w:rPr>
          <w:noProof/>
          <w:szCs w:val="28"/>
          <w:lang w:eastAsia="pt-BR"/>
        </w:rPr>
        <mc:AlternateContent>
          <mc:Choice Requires="wps">
            <w:drawing>
              <wp:inline distT="0" distB="0" distL="0" distR="0" wp14:anchorId="750B6A54" wp14:editId="51FB1D53">
                <wp:extent cx="1476375" cy="276225"/>
                <wp:effectExtent l="0" t="0" r="28575" b="24130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06C7" w14:textId="1C718D6D" w:rsidR="00D66FD9" w:rsidRPr="0078285F" w:rsidRDefault="00D66FD9" w:rsidP="00782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Insert Figure 2</w:t>
                            </w:r>
                            <w:r w:rsidRPr="0078285F">
                              <w:rPr>
                                <w:sz w:val="24"/>
                                <w:szCs w:val="2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0B6A54" id="Caixa de texto 1" o:spid="_x0000_s1027" type="#_x0000_t202" style="width:11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">
                <v:textbox style="mso-fit-shape-to-text:t">
                  <w:txbxContent>
                    <w:p w14:paraId="1BFB06C7" w14:textId="1C718D6D" w:rsidR="00D66FD9" w:rsidRPr="0078285F" w:rsidRDefault="00D66FD9" w:rsidP="007828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Insert Figure 2</w:t>
                      </w:r>
                      <w:r w:rsidRPr="0078285F">
                        <w:rPr>
                          <w:sz w:val="24"/>
                          <w:szCs w:val="24"/>
                        </w:rPr>
                        <w:t xml:space="preserve">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3B381" w14:textId="77777777" w:rsidR="0078285F" w:rsidRPr="00D66FD9" w:rsidRDefault="0078285F" w:rsidP="0078285F">
      <w:pPr>
        <w:pStyle w:val="SemEspaamento"/>
        <w:spacing w:line="240" w:lineRule="auto"/>
        <w:rPr>
          <w:szCs w:val="28"/>
          <w:lang w:val="en-US"/>
        </w:rPr>
      </w:pPr>
    </w:p>
    <w:p w14:paraId="278A05C0" w14:textId="192750BD" w:rsidR="0078285F" w:rsidRPr="00D66FD9" w:rsidRDefault="0078285F" w:rsidP="0078285F">
      <w:pPr>
        <w:rPr>
          <w:szCs w:val="28"/>
        </w:rPr>
      </w:pPr>
      <w:r w:rsidRPr="00D66FD9">
        <w:rPr>
          <w:b/>
          <w:szCs w:val="28"/>
        </w:rPr>
        <w:t>Figure 2.</w:t>
      </w:r>
      <w:r w:rsidRPr="00D66FD9">
        <w:rPr>
          <w:szCs w:val="28"/>
        </w:rPr>
        <w:t xml:space="preserve"> </w:t>
      </w:r>
      <w:r w:rsidR="002653CE" w:rsidRPr="00D66FD9">
        <w:rPr>
          <w:szCs w:val="28"/>
        </w:rPr>
        <w:t xml:space="preserve">Electrophoretic profiles of the primers UBC807 (A) and UBC834 (B) amplified for 24 </w:t>
      </w:r>
      <w:proofErr w:type="spellStart"/>
      <w:r w:rsidR="002653CE" w:rsidRPr="00D66FD9">
        <w:rPr>
          <w:i/>
          <w:szCs w:val="28"/>
        </w:rPr>
        <w:t>Myrcia</w:t>
      </w:r>
      <w:proofErr w:type="spellEnd"/>
      <w:r w:rsidR="002653CE" w:rsidRPr="00D66FD9">
        <w:rPr>
          <w:i/>
          <w:szCs w:val="28"/>
        </w:rPr>
        <w:t xml:space="preserve"> ovata</w:t>
      </w:r>
      <w:r w:rsidR="002653CE" w:rsidRPr="00D66FD9">
        <w:rPr>
          <w:szCs w:val="28"/>
        </w:rPr>
        <w:t xml:space="preserve"> individuals from a native population located at the municipality of </w:t>
      </w:r>
      <w:proofErr w:type="spellStart"/>
      <w:r w:rsidR="002653CE" w:rsidRPr="00D66FD9">
        <w:rPr>
          <w:szCs w:val="28"/>
        </w:rPr>
        <w:t>Japaratuba</w:t>
      </w:r>
      <w:proofErr w:type="spellEnd"/>
      <w:r w:rsidR="002653CE" w:rsidRPr="00D66FD9">
        <w:rPr>
          <w:szCs w:val="28"/>
        </w:rPr>
        <w:t>, in the state of Sergipe, Brazil.</w:t>
      </w:r>
    </w:p>
    <w:p w14:paraId="04579FEB" w14:textId="309EB617" w:rsidR="00C94F88" w:rsidRPr="00D66FD9" w:rsidRDefault="00C94F88" w:rsidP="000E61DE"/>
    <w:p w14:paraId="15A244A6" w14:textId="13A7B6A6" w:rsidR="00C206BF" w:rsidRPr="00D66FD9" w:rsidRDefault="000E61DE" w:rsidP="00C206BF">
      <w:r w:rsidRPr="00D66FD9">
        <w:t>The optimization analysis showed correlation and stress values of 0.998</w:t>
      </w:r>
      <w:r w:rsidR="008F58B1" w:rsidRPr="00D66FD9">
        <w:t>6</w:t>
      </w:r>
      <w:r w:rsidRPr="00D66FD9">
        <w:t xml:space="preserve"> and 0.012</w:t>
      </w:r>
      <w:r w:rsidR="008F58B1" w:rsidRPr="00D66FD9">
        <w:t>7</w:t>
      </w:r>
      <w:r w:rsidRPr="00D66FD9">
        <w:t>, respectively. Th</w:t>
      </w:r>
      <w:r w:rsidR="00AE04BB" w:rsidRPr="00D66FD9">
        <w:t>e</w:t>
      </w:r>
      <w:r w:rsidRPr="00D66FD9">
        <w:t>s</w:t>
      </w:r>
      <w:r w:rsidR="00AE04BB" w:rsidRPr="00D66FD9">
        <w:t>e</w:t>
      </w:r>
      <w:r w:rsidRPr="00D66FD9">
        <w:t xml:space="preserve"> values confirm the stability among the number of primers and the number of fragments obtained.</w:t>
      </w:r>
      <w:r w:rsidR="00C206BF" w:rsidRPr="00D66FD9">
        <w:t xml:space="preserve"> Furthermore, the content of PIC ranged from</w:t>
      </w:r>
      <w:r w:rsidR="00E70496" w:rsidRPr="00D66FD9">
        <w:t xml:space="preserve"> </w:t>
      </w:r>
      <w:r w:rsidR="0067474F" w:rsidRPr="00D66FD9">
        <w:t>0.1094 to 0.3469</w:t>
      </w:r>
      <w:r w:rsidR="00C206BF" w:rsidRPr="00D66FD9">
        <w:t>, with an average of 0.2</w:t>
      </w:r>
      <w:r w:rsidR="008F58B1" w:rsidRPr="00D66FD9">
        <w:t>594</w:t>
      </w:r>
      <w:r w:rsidR="00C206BF" w:rsidRPr="00D66FD9">
        <w:t>.</w:t>
      </w:r>
    </w:p>
    <w:p w14:paraId="451E68A7" w14:textId="77777777" w:rsidR="00C206BF" w:rsidRPr="00D66FD9" w:rsidRDefault="00C206BF" w:rsidP="00D15859">
      <w:pPr>
        <w:rPr>
          <w:b/>
        </w:rPr>
      </w:pPr>
    </w:p>
    <w:p w14:paraId="268917BC" w14:textId="150D951E" w:rsidR="00100D9F" w:rsidRPr="00D66FD9" w:rsidRDefault="00100D9F" w:rsidP="00D15859">
      <w:pPr>
        <w:rPr>
          <w:b/>
        </w:rPr>
      </w:pPr>
      <w:r w:rsidRPr="00D66FD9">
        <w:rPr>
          <w:b/>
        </w:rPr>
        <w:t>Genetic variability</w:t>
      </w:r>
    </w:p>
    <w:p w14:paraId="360F3C69" w14:textId="41001A5C" w:rsidR="00C206BF" w:rsidRPr="00D66FD9" w:rsidRDefault="00100D9F" w:rsidP="00D15859">
      <w:r w:rsidRPr="00D66FD9">
        <w:t>The genetic variability for the population was estimated as moderate, but with low tendency. The</w:t>
      </w:r>
      <w:r w:rsidR="005E76EF" w:rsidRPr="00D66FD9">
        <w:t xml:space="preserve"> average </w:t>
      </w:r>
      <w:r w:rsidR="000E2287" w:rsidRPr="00D66FD9">
        <w:t>number of different alleles (N</w:t>
      </w:r>
      <w:r w:rsidR="00E70496" w:rsidRPr="00D66FD9">
        <w:rPr>
          <w:i/>
          <w:vertAlign w:val="subscript"/>
        </w:rPr>
        <w:t>a</w:t>
      </w:r>
      <w:r w:rsidR="000E2287" w:rsidRPr="00D66FD9">
        <w:t>)</w:t>
      </w:r>
      <w:r w:rsidR="005E76EF" w:rsidRPr="00D66FD9">
        <w:t xml:space="preserve"> and </w:t>
      </w:r>
      <w:r w:rsidR="000E2287" w:rsidRPr="00D66FD9">
        <w:t>number of effective alleles</w:t>
      </w:r>
      <w:r w:rsidR="00C206BF" w:rsidRPr="00D66FD9">
        <w:t xml:space="preserve"> (N</w:t>
      </w:r>
      <w:r w:rsidR="00E70496" w:rsidRPr="00D66FD9">
        <w:rPr>
          <w:i/>
          <w:vertAlign w:val="subscript"/>
        </w:rPr>
        <w:t>e</w:t>
      </w:r>
      <w:r w:rsidR="00C206BF" w:rsidRPr="00D66FD9">
        <w:t>)</w:t>
      </w:r>
      <w:r w:rsidR="0067474F" w:rsidRPr="00D66FD9">
        <w:t xml:space="preserve"> were 1</w:t>
      </w:r>
      <w:r w:rsidR="005E76EF" w:rsidRPr="00D66FD9">
        <w:t>.</w:t>
      </w:r>
      <w:r w:rsidR="0067474F" w:rsidRPr="00D66FD9">
        <w:t>971</w:t>
      </w:r>
      <w:r w:rsidR="005E76EF" w:rsidRPr="00D66FD9">
        <w:t xml:space="preserve"> and 1.</w:t>
      </w:r>
      <w:r w:rsidR="0067474F" w:rsidRPr="00D66FD9">
        <w:t>412</w:t>
      </w:r>
      <w:r w:rsidR="005E76EF" w:rsidRPr="00D66FD9">
        <w:t>, respectively. T</w:t>
      </w:r>
      <w:r w:rsidR="000E2287" w:rsidRPr="00D66FD9">
        <w:t>he Shannon Information Index</w:t>
      </w:r>
      <w:r w:rsidR="00C206BF" w:rsidRPr="00D66FD9">
        <w:t xml:space="preserve"> (I</w:t>
      </w:r>
      <w:r w:rsidR="00C206BF" w:rsidRPr="00D66FD9">
        <w:rPr>
          <w:i/>
          <w:vertAlign w:val="subscript"/>
        </w:rPr>
        <w:t>S</w:t>
      </w:r>
      <w:r w:rsidR="00C206BF" w:rsidRPr="00D66FD9">
        <w:t>)</w:t>
      </w:r>
      <w:r w:rsidR="005E76EF" w:rsidRPr="00D66FD9">
        <w:t xml:space="preserve"> was 0.</w:t>
      </w:r>
      <w:r w:rsidR="0067474F" w:rsidRPr="00D66FD9">
        <w:t>4</w:t>
      </w:r>
      <w:r w:rsidR="005E76EF" w:rsidRPr="00D66FD9">
        <w:t xml:space="preserve"> and t</w:t>
      </w:r>
      <w:r w:rsidR="00C206BF" w:rsidRPr="00D66FD9">
        <w:t xml:space="preserve">he </w:t>
      </w:r>
      <w:r w:rsidR="0042502E" w:rsidRPr="00D66FD9">
        <w:t>E</w:t>
      </w:r>
      <w:r w:rsidR="003147E5" w:rsidRPr="00D66FD9">
        <w:t xml:space="preserve">xpected </w:t>
      </w:r>
      <w:r w:rsidR="0042502E" w:rsidRPr="00D66FD9">
        <w:t>H</w:t>
      </w:r>
      <w:r w:rsidR="003147E5" w:rsidRPr="00D66FD9">
        <w:t>eterozygosity (</w:t>
      </w:r>
      <w:r w:rsidR="0042502E" w:rsidRPr="00D66FD9">
        <w:t>H</w:t>
      </w:r>
      <w:r w:rsidR="00C206BF" w:rsidRPr="00D66FD9">
        <w:rPr>
          <w:i/>
          <w:vertAlign w:val="subscript"/>
        </w:rPr>
        <w:t>E</w:t>
      </w:r>
      <w:r w:rsidR="003147E5" w:rsidRPr="00D66FD9">
        <w:t>) ranged from 0.</w:t>
      </w:r>
      <w:r w:rsidR="00663926" w:rsidRPr="00D66FD9">
        <w:t>1</w:t>
      </w:r>
      <w:r w:rsidR="0067474F" w:rsidRPr="00D66FD9">
        <w:t>162</w:t>
      </w:r>
      <w:r w:rsidR="003147E5" w:rsidRPr="00D66FD9">
        <w:t xml:space="preserve"> to 0.</w:t>
      </w:r>
      <w:r w:rsidR="00663926" w:rsidRPr="00D66FD9">
        <w:t>44</w:t>
      </w:r>
      <w:r w:rsidR="0067474F" w:rsidRPr="00D66FD9">
        <w:t>66</w:t>
      </w:r>
      <w:r w:rsidR="003147E5" w:rsidRPr="00D66FD9">
        <w:t>, with an average of 0.</w:t>
      </w:r>
      <w:r w:rsidR="0067474F" w:rsidRPr="00D66FD9">
        <w:t>3097</w:t>
      </w:r>
      <w:r w:rsidR="005E76EF" w:rsidRPr="00D66FD9">
        <w:t>.</w:t>
      </w:r>
      <w:r w:rsidR="00ED53A0" w:rsidRPr="00D66FD9">
        <w:t xml:space="preserve"> The percentage of polymorphic locus was </w:t>
      </w:r>
      <w:r w:rsidR="00AE04BB" w:rsidRPr="00D66FD9">
        <w:t>9</w:t>
      </w:r>
      <w:r w:rsidR="0067474F" w:rsidRPr="00D66FD9">
        <w:t>7.06</w:t>
      </w:r>
      <w:r w:rsidR="00ED53A0" w:rsidRPr="00D66FD9">
        <w:t>%.</w:t>
      </w:r>
    </w:p>
    <w:p w14:paraId="376FE116" w14:textId="77777777" w:rsidR="00C94F88" w:rsidRPr="00D66FD9" w:rsidRDefault="00C94F88" w:rsidP="00456F71">
      <w:pPr>
        <w:rPr>
          <w:b/>
        </w:rPr>
      </w:pPr>
    </w:p>
    <w:p w14:paraId="14DF865B" w14:textId="5E8535DA" w:rsidR="003147E5" w:rsidRPr="00D66FD9" w:rsidRDefault="003147E5" w:rsidP="00456F71">
      <w:pPr>
        <w:rPr>
          <w:b/>
        </w:rPr>
      </w:pPr>
      <w:r w:rsidRPr="00D66FD9">
        <w:rPr>
          <w:b/>
        </w:rPr>
        <w:t>Clustering analysis</w:t>
      </w:r>
    </w:p>
    <w:p w14:paraId="33EB899F" w14:textId="396AB4FF" w:rsidR="003147E5" w:rsidRDefault="003147E5" w:rsidP="00456F71">
      <w:r w:rsidRPr="00D66FD9">
        <w:t xml:space="preserve">The similarity coefficient of </w:t>
      </w:r>
      <w:proofErr w:type="spellStart"/>
      <w:r w:rsidRPr="00D66FD9">
        <w:t>Jaccard</w:t>
      </w:r>
      <w:proofErr w:type="spellEnd"/>
      <w:r w:rsidRPr="00D66FD9">
        <w:t xml:space="preserve"> between each pair of individuals ranged from 0.</w:t>
      </w:r>
      <w:r w:rsidR="00382D03" w:rsidRPr="00D66FD9">
        <w:t>21</w:t>
      </w:r>
      <w:r w:rsidRPr="00D66FD9">
        <w:t xml:space="preserve"> to 0.</w:t>
      </w:r>
      <w:r w:rsidR="00382D03" w:rsidRPr="00D66FD9">
        <w:t>82</w:t>
      </w:r>
      <w:r w:rsidRPr="00D66FD9">
        <w:t>, with an average of 0.</w:t>
      </w:r>
      <w:r w:rsidR="00382D03" w:rsidRPr="00D66FD9">
        <w:t>38</w:t>
      </w:r>
      <w:r w:rsidRPr="00D66FD9">
        <w:t xml:space="preserve"> (Table </w:t>
      </w:r>
      <w:r w:rsidR="00C94F88" w:rsidRPr="00D66FD9">
        <w:t>3</w:t>
      </w:r>
      <w:r w:rsidRPr="00D66FD9">
        <w:t xml:space="preserve">). The pair formed by the individuals </w:t>
      </w:r>
      <w:r w:rsidR="00B60A60" w:rsidRPr="00D66FD9">
        <w:t>MYRO-</w:t>
      </w:r>
      <w:r w:rsidR="007571C4" w:rsidRPr="00D66FD9">
        <w:t>178.1</w:t>
      </w:r>
      <w:r w:rsidR="00B60A60" w:rsidRPr="00D66FD9">
        <w:t xml:space="preserve"> and MYRO-</w:t>
      </w:r>
      <w:r w:rsidR="007571C4" w:rsidRPr="00D66FD9">
        <w:t>178.2</w:t>
      </w:r>
      <w:r w:rsidR="00B60A60" w:rsidRPr="00D66FD9">
        <w:t xml:space="preserve"> (0.</w:t>
      </w:r>
      <w:r w:rsidR="00382D03" w:rsidRPr="00D66FD9">
        <w:t>82</w:t>
      </w:r>
      <w:r w:rsidR="00B60A60" w:rsidRPr="00D66FD9">
        <w:t xml:space="preserve">), followed by the pairs </w:t>
      </w:r>
      <w:r w:rsidR="007A4A01" w:rsidRPr="00D66FD9">
        <w:t>MYRO-</w:t>
      </w:r>
      <w:r w:rsidR="007571C4" w:rsidRPr="00D66FD9">
        <w:t>032</w:t>
      </w:r>
      <w:r w:rsidR="007A4A01" w:rsidRPr="00D66FD9">
        <w:t xml:space="preserve"> and MYRO-</w:t>
      </w:r>
      <w:r w:rsidR="007571C4" w:rsidRPr="00D66FD9">
        <w:t>033</w:t>
      </w:r>
      <w:r w:rsidR="007A4A01" w:rsidRPr="00D66FD9">
        <w:t xml:space="preserve"> (0.</w:t>
      </w:r>
      <w:r w:rsidR="00382D03" w:rsidRPr="00D66FD9">
        <w:t>71</w:t>
      </w:r>
      <w:r w:rsidR="007A4A01" w:rsidRPr="00D66FD9">
        <w:t>), and MYRO-</w:t>
      </w:r>
      <w:r w:rsidR="007571C4" w:rsidRPr="00D66FD9">
        <w:t>159</w:t>
      </w:r>
      <w:r w:rsidR="007A4A01" w:rsidRPr="00D66FD9">
        <w:t xml:space="preserve"> and MYRO-</w:t>
      </w:r>
      <w:r w:rsidR="007571C4" w:rsidRPr="00D66FD9">
        <w:t>159.2</w:t>
      </w:r>
      <w:r w:rsidR="007A4A01" w:rsidRPr="00D66FD9">
        <w:t xml:space="preserve"> (0.</w:t>
      </w:r>
      <w:r w:rsidR="00382D03" w:rsidRPr="00D66FD9">
        <w:t>69</w:t>
      </w:r>
      <w:r w:rsidR="007A4A01" w:rsidRPr="00D66FD9">
        <w:t xml:space="preserve">) </w:t>
      </w:r>
      <w:r w:rsidR="00B60A60" w:rsidRPr="00D66FD9">
        <w:t xml:space="preserve">presented </w:t>
      </w:r>
      <w:r w:rsidR="00D20309" w:rsidRPr="00D66FD9">
        <w:t>higher</w:t>
      </w:r>
      <w:r w:rsidR="00B60A60" w:rsidRPr="00D66FD9">
        <w:t xml:space="preserve"> genetic similarity. Moreover, the pairs of individuals MYRO-0</w:t>
      </w:r>
      <w:r w:rsidR="007571C4" w:rsidRPr="00D66FD9">
        <w:t>34</w:t>
      </w:r>
      <w:r w:rsidR="00B60A60" w:rsidRPr="00D66FD9">
        <w:t xml:space="preserve"> and MYRO-</w:t>
      </w:r>
      <w:r w:rsidR="007571C4" w:rsidRPr="00D66FD9">
        <w:t>159</w:t>
      </w:r>
      <w:r w:rsidR="00B60A60" w:rsidRPr="00D66FD9">
        <w:t xml:space="preserve"> (0.</w:t>
      </w:r>
      <w:r w:rsidR="00D20309" w:rsidRPr="00D66FD9">
        <w:t>21</w:t>
      </w:r>
      <w:r w:rsidR="00B60A60" w:rsidRPr="00D66FD9">
        <w:t xml:space="preserve">), </w:t>
      </w:r>
      <w:r w:rsidR="007A4A01" w:rsidRPr="00D66FD9">
        <w:t>MYRO-0</w:t>
      </w:r>
      <w:r w:rsidR="007571C4" w:rsidRPr="00D66FD9">
        <w:t>29</w:t>
      </w:r>
      <w:r w:rsidR="007A4A01" w:rsidRPr="00D66FD9">
        <w:t xml:space="preserve"> and MYRO-</w:t>
      </w:r>
      <w:r w:rsidR="007571C4" w:rsidRPr="00D66FD9">
        <w:t>093</w:t>
      </w:r>
      <w:r w:rsidR="007A4A01" w:rsidRPr="00D66FD9">
        <w:t xml:space="preserve"> (0.</w:t>
      </w:r>
      <w:r w:rsidR="00D20309" w:rsidRPr="00D66FD9">
        <w:t>24</w:t>
      </w:r>
      <w:r w:rsidR="007A4A01" w:rsidRPr="00D66FD9">
        <w:t>), and MYRO-</w:t>
      </w:r>
      <w:r w:rsidR="007571C4" w:rsidRPr="00D66FD9">
        <w:t>030</w:t>
      </w:r>
      <w:r w:rsidR="007A4A01" w:rsidRPr="00D66FD9">
        <w:t xml:space="preserve"> and MYRO-</w:t>
      </w:r>
      <w:r w:rsidR="007571C4" w:rsidRPr="00D66FD9">
        <w:t>162</w:t>
      </w:r>
      <w:r w:rsidR="007A4A01" w:rsidRPr="00D66FD9">
        <w:t xml:space="preserve"> (0.</w:t>
      </w:r>
      <w:r w:rsidR="00D20309" w:rsidRPr="00D66FD9">
        <w:t>2</w:t>
      </w:r>
      <w:r w:rsidR="007571C4" w:rsidRPr="00D66FD9">
        <w:t>5</w:t>
      </w:r>
      <w:r w:rsidR="007A4A01" w:rsidRPr="00D66FD9">
        <w:t xml:space="preserve">) </w:t>
      </w:r>
      <w:r w:rsidR="00B60A60" w:rsidRPr="00D66FD9">
        <w:t>presented</w:t>
      </w:r>
      <w:r w:rsidRPr="00D66FD9">
        <w:t xml:space="preserve"> the </w:t>
      </w:r>
      <w:r w:rsidR="00D20309" w:rsidRPr="00D66FD9">
        <w:t>lower</w:t>
      </w:r>
      <w:r w:rsidR="00E447A3" w:rsidRPr="00D66FD9">
        <w:t xml:space="preserve"> genetic similarity.</w:t>
      </w:r>
    </w:p>
    <w:p w14:paraId="19BF29F0" w14:textId="77777777" w:rsidR="00D66FD9" w:rsidRPr="00D66FD9" w:rsidRDefault="00D66FD9" w:rsidP="00D66FD9">
      <w:r w:rsidRPr="00D66FD9">
        <w:t xml:space="preserve">From the UPGMA </w:t>
      </w:r>
      <w:proofErr w:type="spellStart"/>
      <w:r w:rsidRPr="00D66FD9">
        <w:t>dendrogram</w:t>
      </w:r>
      <w:proofErr w:type="spellEnd"/>
      <w:r w:rsidRPr="00D66FD9">
        <w:t xml:space="preserve"> was separated </w:t>
      </w:r>
      <w:proofErr w:type="gramStart"/>
      <w:r w:rsidRPr="00D66FD9">
        <w:t>2</w:t>
      </w:r>
      <w:proofErr w:type="gramEnd"/>
      <w:r w:rsidRPr="00D66FD9">
        <w:t xml:space="preserve"> groups (I and II) of individuals. According to this analysis, the group I was formed by six individuals representing 25% of the population (MYRO-159, MYRO-159.1, MYRO-159.2, MYRO-093 and MYRO-162), and the group II was formed by 18 individuals representing 75% of the population. The Bootstrap repeatability analysis showed a range from 19 to 100%. The junctions between MYRO-154 and MYRO-155 (100%); MYRO-178.1 and MYRO-178.2 (100%); and, MYRO-159 and MYRO-159.1 (97%) individuals showed higher consistencies (Figure 3).</w:t>
      </w:r>
    </w:p>
    <w:p w14:paraId="329503CA" w14:textId="77777777" w:rsidR="00D66FD9" w:rsidRPr="00D66FD9" w:rsidRDefault="00D66FD9" w:rsidP="00456F71"/>
    <w:p w14:paraId="45B46C96" w14:textId="77777777" w:rsidR="003147E5" w:rsidRPr="00D66FD9" w:rsidRDefault="003147E5" w:rsidP="00456F71"/>
    <w:p w14:paraId="20DE04D3" w14:textId="77777777" w:rsidR="00D66FD9" w:rsidRDefault="00D66FD9" w:rsidP="00924921">
      <w:pPr>
        <w:rPr>
          <w:rFonts w:cs="Times New Roman"/>
          <w:b/>
          <w:szCs w:val="28"/>
        </w:rPr>
        <w:sectPr w:rsidR="00D66FD9" w:rsidSect="00D66FD9">
          <w:headerReference w:type="default" r:id="rId8"/>
          <w:pgSz w:w="11906" w:h="16838" w:code="9"/>
          <w:pgMar w:top="1134" w:right="1134" w:bottom="1134" w:left="1134" w:header="567" w:footer="567" w:gutter="0"/>
          <w:cols w:space="720"/>
          <w:docGrid w:linePitch="360"/>
        </w:sectPr>
      </w:pPr>
    </w:p>
    <w:p w14:paraId="53C72DF6" w14:textId="77777777" w:rsidR="00924921" w:rsidRPr="00D66FD9" w:rsidRDefault="00924921" w:rsidP="00924921">
      <w:pPr>
        <w:rPr>
          <w:rFonts w:cs="Times New Roman"/>
          <w:szCs w:val="28"/>
        </w:rPr>
      </w:pPr>
      <w:r w:rsidRPr="00D66FD9">
        <w:rPr>
          <w:rFonts w:cs="Times New Roman"/>
          <w:b/>
          <w:szCs w:val="28"/>
        </w:rPr>
        <w:lastRenderedPageBreak/>
        <w:t>Table 3.</w:t>
      </w:r>
      <w:r w:rsidRPr="00D66FD9">
        <w:rPr>
          <w:rFonts w:cs="Times New Roman"/>
          <w:szCs w:val="28"/>
        </w:rPr>
        <w:t xml:space="preserve"> </w:t>
      </w:r>
      <w:proofErr w:type="spellStart"/>
      <w:r w:rsidRPr="00D66FD9">
        <w:rPr>
          <w:rFonts w:cs="Times New Roman"/>
          <w:szCs w:val="28"/>
        </w:rPr>
        <w:t>Jaccard</w:t>
      </w:r>
      <w:proofErr w:type="spellEnd"/>
      <w:r w:rsidRPr="00D66FD9">
        <w:rPr>
          <w:rFonts w:cs="Times New Roman"/>
          <w:szCs w:val="28"/>
        </w:rPr>
        <w:t xml:space="preserve"> similarity coefficient of 24 </w:t>
      </w:r>
      <w:proofErr w:type="spellStart"/>
      <w:r w:rsidRPr="00D66FD9">
        <w:rPr>
          <w:rFonts w:cs="Times New Roman"/>
          <w:i/>
          <w:szCs w:val="28"/>
        </w:rPr>
        <w:t>Myrcia</w:t>
      </w:r>
      <w:proofErr w:type="spellEnd"/>
      <w:r w:rsidRPr="00D66FD9">
        <w:rPr>
          <w:rFonts w:cs="Times New Roman"/>
          <w:i/>
          <w:szCs w:val="28"/>
        </w:rPr>
        <w:t xml:space="preserve"> ovata </w:t>
      </w:r>
      <w:r w:rsidRPr="00D66FD9">
        <w:rPr>
          <w:rFonts w:cs="Times New Roman"/>
          <w:szCs w:val="28"/>
        </w:rPr>
        <w:t xml:space="preserve">individuals from a native population located at the municipally of </w:t>
      </w:r>
      <w:proofErr w:type="spellStart"/>
      <w:r w:rsidRPr="00D66FD9">
        <w:rPr>
          <w:rFonts w:cs="Times New Roman"/>
          <w:szCs w:val="28"/>
        </w:rPr>
        <w:t>Japaratuba</w:t>
      </w:r>
      <w:proofErr w:type="spellEnd"/>
      <w:r w:rsidRPr="00D66FD9">
        <w:rPr>
          <w:rFonts w:cs="Times New Roman"/>
          <w:szCs w:val="28"/>
        </w:rPr>
        <w:t>, in the state of Sergipe, Brazil.</w:t>
      </w:r>
    </w:p>
    <w:tbl>
      <w:tblPr>
        <w:tblStyle w:val="TabelaSimples2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8"/>
        <w:gridCol w:w="597"/>
        <w:gridCol w:w="598"/>
        <w:gridCol w:w="598"/>
        <w:gridCol w:w="597"/>
        <w:gridCol w:w="598"/>
        <w:gridCol w:w="598"/>
        <w:gridCol w:w="597"/>
        <w:gridCol w:w="598"/>
        <w:gridCol w:w="598"/>
        <w:gridCol w:w="598"/>
      </w:tblGrid>
      <w:tr w:rsidR="00D66FD9" w:rsidRPr="00D66FD9" w14:paraId="0EA1BE66" w14:textId="77777777" w:rsidTr="00D66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noWrap/>
            <w:hideMark/>
          </w:tcPr>
          <w:p w14:paraId="1B3B1275" w14:textId="77777777" w:rsidR="00924921" w:rsidRPr="00D66FD9" w:rsidRDefault="00924921" w:rsidP="00D66FD9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noWrap/>
            <w:hideMark/>
          </w:tcPr>
          <w:p w14:paraId="443FCF0C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MYRO-154</w:t>
            </w:r>
          </w:p>
        </w:tc>
        <w:tc>
          <w:tcPr>
            <w:tcW w:w="598" w:type="dxa"/>
            <w:noWrap/>
            <w:hideMark/>
          </w:tcPr>
          <w:p w14:paraId="5EF6D035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MYRO-155</w:t>
            </w:r>
          </w:p>
        </w:tc>
        <w:tc>
          <w:tcPr>
            <w:tcW w:w="598" w:type="dxa"/>
            <w:noWrap/>
            <w:hideMark/>
          </w:tcPr>
          <w:p w14:paraId="3D9E5AB8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MYRO-178</w:t>
            </w:r>
          </w:p>
        </w:tc>
        <w:tc>
          <w:tcPr>
            <w:tcW w:w="597" w:type="dxa"/>
            <w:noWrap/>
            <w:hideMark/>
          </w:tcPr>
          <w:p w14:paraId="7F0B1A09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MYRO-178.1</w:t>
            </w:r>
          </w:p>
        </w:tc>
        <w:tc>
          <w:tcPr>
            <w:tcW w:w="598" w:type="dxa"/>
            <w:noWrap/>
            <w:hideMark/>
          </w:tcPr>
          <w:p w14:paraId="67F2B943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MYRO-178.2</w:t>
            </w:r>
          </w:p>
        </w:tc>
        <w:tc>
          <w:tcPr>
            <w:tcW w:w="598" w:type="dxa"/>
            <w:noWrap/>
            <w:hideMark/>
          </w:tcPr>
          <w:p w14:paraId="65BA320E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MYRO-156</w:t>
            </w:r>
          </w:p>
        </w:tc>
        <w:tc>
          <w:tcPr>
            <w:tcW w:w="597" w:type="dxa"/>
            <w:noWrap/>
            <w:hideMark/>
          </w:tcPr>
          <w:p w14:paraId="331F2073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MYRO-157</w:t>
            </w:r>
          </w:p>
        </w:tc>
        <w:tc>
          <w:tcPr>
            <w:tcW w:w="598" w:type="dxa"/>
            <w:noWrap/>
            <w:hideMark/>
          </w:tcPr>
          <w:p w14:paraId="4C2C9BB1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MYRO-160</w:t>
            </w:r>
          </w:p>
        </w:tc>
        <w:tc>
          <w:tcPr>
            <w:tcW w:w="598" w:type="dxa"/>
            <w:noWrap/>
            <w:hideMark/>
          </w:tcPr>
          <w:p w14:paraId="665DACD1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MYRO-813</w:t>
            </w:r>
          </w:p>
        </w:tc>
        <w:tc>
          <w:tcPr>
            <w:tcW w:w="597" w:type="dxa"/>
            <w:noWrap/>
            <w:hideMark/>
          </w:tcPr>
          <w:p w14:paraId="32BBADC3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MYRO-159.1</w:t>
            </w:r>
          </w:p>
        </w:tc>
        <w:tc>
          <w:tcPr>
            <w:tcW w:w="598" w:type="dxa"/>
            <w:noWrap/>
            <w:hideMark/>
          </w:tcPr>
          <w:p w14:paraId="6505D187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MYRO-159</w:t>
            </w:r>
          </w:p>
        </w:tc>
        <w:tc>
          <w:tcPr>
            <w:tcW w:w="598" w:type="dxa"/>
            <w:noWrap/>
            <w:hideMark/>
          </w:tcPr>
          <w:p w14:paraId="2B441105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MYRO-159.2</w:t>
            </w:r>
          </w:p>
        </w:tc>
        <w:tc>
          <w:tcPr>
            <w:tcW w:w="598" w:type="dxa"/>
            <w:noWrap/>
            <w:hideMark/>
          </w:tcPr>
          <w:p w14:paraId="6D4DB2A6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MYRO-093</w:t>
            </w:r>
          </w:p>
        </w:tc>
        <w:tc>
          <w:tcPr>
            <w:tcW w:w="597" w:type="dxa"/>
            <w:noWrap/>
            <w:hideMark/>
          </w:tcPr>
          <w:p w14:paraId="58CB6F3B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MYRO-162</w:t>
            </w:r>
          </w:p>
        </w:tc>
        <w:tc>
          <w:tcPr>
            <w:tcW w:w="598" w:type="dxa"/>
            <w:noWrap/>
            <w:hideMark/>
          </w:tcPr>
          <w:p w14:paraId="0F771E0D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MYRO-174</w:t>
            </w:r>
          </w:p>
        </w:tc>
        <w:tc>
          <w:tcPr>
            <w:tcW w:w="598" w:type="dxa"/>
            <w:noWrap/>
            <w:hideMark/>
          </w:tcPr>
          <w:p w14:paraId="67C8969C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MYRO-175</w:t>
            </w:r>
          </w:p>
        </w:tc>
        <w:tc>
          <w:tcPr>
            <w:tcW w:w="597" w:type="dxa"/>
            <w:noWrap/>
            <w:hideMark/>
          </w:tcPr>
          <w:p w14:paraId="1546E03A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MYRO-175-1</w:t>
            </w:r>
          </w:p>
        </w:tc>
        <w:tc>
          <w:tcPr>
            <w:tcW w:w="598" w:type="dxa"/>
            <w:noWrap/>
            <w:hideMark/>
          </w:tcPr>
          <w:p w14:paraId="5B14C6B8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MYRO-176</w:t>
            </w:r>
          </w:p>
        </w:tc>
        <w:tc>
          <w:tcPr>
            <w:tcW w:w="598" w:type="dxa"/>
            <w:noWrap/>
            <w:hideMark/>
          </w:tcPr>
          <w:p w14:paraId="47185CC8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MYRO-029</w:t>
            </w:r>
          </w:p>
        </w:tc>
        <w:tc>
          <w:tcPr>
            <w:tcW w:w="597" w:type="dxa"/>
            <w:noWrap/>
            <w:hideMark/>
          </w:tcPr>
          <w:p w14:paraId="0CAC39A1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MYRO-030</w:t>
            </w:r>
          </w:p>
        </w:tc>
        <w:tc>
          <w:tcPr>
            <w:tcW w:w="598" w:type="dxa"/>
            <w:noWrap/>
            <w:hideMark/>
          </w:tcPr>
          <w:p w14:paraId="462B8837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MYRO-032</w:t>
            </w:r>
          </w:p>
        </w:tc>
        <w:tc>
          <w:tcPr>
            <w:tcW w:w="598" w:type="dxa"/>
            <w:noWrap/>
            <w:hideMark/>
          </w:tcPr>
          <w:p w14:paraId="0F157EB3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MYRO-033</w:t>
            </w:r>
          </w:p>
        </w:tc>
        <w:tc>
          <w:tcPr>
            <w:tcW w:w="598" w:type="dxa"/>
            <w:noWrap/>
            <w:hideMark/>
          </w:tcPr>
          <w:p w14:paraId="46AA4EE7" w14:textId="77777777" w:rsidR="00924921" w:rsidRPr="00D66FD9" w:rsidRDefault="00924921" w:rsidP="00D66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MYRO-034</w:t>
            </w:r>
          </w:p>
        </w:tc>
      </w:tr>
      <w:tr w:rsidR="00D66FD9" w:rsidRPr="00D66FD9" w14:paraId="69B2367B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1217A8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MYRO-155</w:t>
            </w: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2889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0.43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DF96D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A9E17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A55C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9E08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7731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76D6F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211ED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A7F90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9C88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FB3D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83518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DB0BF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6185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C0516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0035D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1F178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D78C3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2BB7F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DFE6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54EC8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02418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99572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4A5BD16D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E1046B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60B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848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04D1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6216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C8D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9109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EED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64F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E31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82D56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297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73F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145D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EA2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1B7B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822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B057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2E6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7F746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5EC9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D3C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C70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EE8F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0D55E342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7E14F2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MYRO-178.1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534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33B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F58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0.65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6753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C660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CE2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6D7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ECE1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FEC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E070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A9D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3C6A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69F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3B68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F61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E8E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CDF8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EA3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4537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1DB8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F2A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B8C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93A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3BECF0C2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FC04F0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MYRO-178.2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3A3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01D6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5A1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EF8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F554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75DF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C5FB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FBB0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D2F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42CA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12ED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E24A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1DA6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3E42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897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EC03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14AE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9E5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D62D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4BA3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15C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5D49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9F94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3E5A927D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DD25C3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50C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EB3B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08AB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045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D963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2F9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79B5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005E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EE42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299D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4640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E771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AEA9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6A92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1DA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27C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4835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E9BD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195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0F13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E56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AE7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D8D8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620C12F1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B28C38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A0CC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8C5E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C45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5626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BC0C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EC20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70B9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499C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BBBF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78CD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2C2F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D38E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C7C8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186D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59A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C91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4F2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668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D0696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0C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DD41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F722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AB6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740A796C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3F970C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MYRO-160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65A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82C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6D2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F4EF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5B68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D7A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DD6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FB6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AF40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D1E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4A1A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B2F0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72C4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B783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961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A2F8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EBCC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79C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99C2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F5D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FB82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8E26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27C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04674D4C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E12CE7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MYRO-813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48B4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428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8BD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36E0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207F2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7A84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869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0E1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36E2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AF0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5A3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7D22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86B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A5B2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47C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72E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F727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0132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2C88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F74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5D1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51B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ECE9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7E21E513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0D0E11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MYRO-159.1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1512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3411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5468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93B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EF2E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363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217C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771D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82CC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09E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032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107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680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C752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69A1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1CD5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FD89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5CC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5B13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C39F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67F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264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20FB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2B5B06FE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5E04EF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288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A06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79BC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699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1A6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876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B7E2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3115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A79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2923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EDD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186C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D790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0CD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E3AE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26A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DA56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F173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850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5AA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DA59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62FD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5A4A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28900872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281437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MYRO-159.2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C68E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2625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11A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7EA3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FFCB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EB0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FAC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B92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CCA1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2A19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CE1C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EB90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452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6220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D16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A0C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6DBC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9113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5B3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6774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4D1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505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877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12FA9729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A0CEF0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MYRO-093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F98A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A20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715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1CFC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F59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28C7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EA4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58B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35EA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2AFD2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FB0A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9CF3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4552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62F4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BF5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65E1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AC4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9BB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15C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1D89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525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9FD1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569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3B56832A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85B65E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MYRO-162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100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111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7C9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9F0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3C3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C2B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3A1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3A31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451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F20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91C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9237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1BB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A58B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AA1F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4B57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227D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30F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5F64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5E26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5BE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3D33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480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074DE1FD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F2C791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A8F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FAC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56AA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951A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E23F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7CD9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81A6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928B2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B219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3B8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AA75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30FB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FE0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613C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1819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5AF4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622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C5BE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1F0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4522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1C8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1D4D6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EEA4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22BF766A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E34BA0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9131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F1F2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A9F9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932E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2B9F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D76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762F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05D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8720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527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80DB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78B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6CF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2A52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5D0A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3A06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DF06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D715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1E7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07C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1591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4C43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8569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7C924350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2E8EE2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MYRO-175-1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4DC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1287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D85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68E6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A38B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E934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5F47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975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558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0A22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277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67F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FDB2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8178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B692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D4E6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6052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C8C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DCF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FBA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076A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4DD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C07C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42D841D8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2D49DA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MYRO-176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F85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6B7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74E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E45A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367E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58D9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4B13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E839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AE2B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736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C3F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98F8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F08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632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D896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E33C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4311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AE6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3D2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D0F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458A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29B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92C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6CEAA532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62D0BC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EC843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597D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FFE3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819E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7C83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85FA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BB2E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A811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7F66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729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AC1A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34F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0564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A88E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2FF1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0711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5C7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1F2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B252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D28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42C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1C02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64E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38B6B7CE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D06BD9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20E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8F2D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82A5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4E4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17B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F03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4A30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EAB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D2D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8345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AF1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FC1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E0F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3EC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6FFB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DB12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078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72A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366F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7DC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F356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4D3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E210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2B63D7A5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B629A2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MYRO-032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816D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16B5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6AE2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13E5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3C9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5FA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214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363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009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2C9E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827A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5830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D76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551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63C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F70C7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677EE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C63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32C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0.57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2A76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B28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B17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06D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6BDAA904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54AC9C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EA41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711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CF9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1124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100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E950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78D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088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4D12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AD6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0C89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B4A7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40D93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9742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ACFE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4D18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887C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ECDD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C83E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E29D6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7D18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F141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B38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</w:p>
        </w:tc>
      </w:tr>
      <w:tr w:rsidR="00D66FD9" w:rsidRPr="00D66FD9" w14:paraId="2682DE03" w14:textId="77777777" w:rsidTr="00EA08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92E508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3C8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9C2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6C9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A52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FA9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9E38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08DA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37A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2A7A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DB7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C0814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EAD8C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BC3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6249D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5436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63F70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C586B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8EB9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0CB1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DB53F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F0EA5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1CB32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35B9" w14:textId="77777777" w:rsidR="00924921" w:rsidRPr="00D66FD9" w:rsidRDefault="00924921" w:rsidP="00EA08C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1</w:t>
            </w:r>
          </w:p>
        </w:tc>
      </w:tr>
      <w:tr w:rsidR="00D66FD9" w:rsidRPr="00D66FD9" w14:paraId="0E9B8E1E" w14:textId="77777777" w:rsidTr="00EA0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  <w:tcBorders>
              <w:top w:val="nil"/>
            </w:tcBorders>
            <w:noWrap/>
            <w:vAlign w:val="center"/>
            <w:hideMark/>
          </w:tcPr>
          <w:p w14:paraId="058BF0D6" w14:textId="77777777" w:rsidR="00924921" w:rsidRPr="00D66FD9" w:rsidRDefault="00924921" w:rsidP="00EA08CA">
            <w:pPr>
              <w:spacing w:before="20" w:after="20"/>
              <w:jc w:val="center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MYRO-036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E9C1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E6ACD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249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BD6AB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51F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01D2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BA31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39C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0E59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41C4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D4D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C12E7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E01FC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E0C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165D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DD089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5FE4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897E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F53F5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A5CA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8EA4F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ADD2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11F4" w14:textId="77777777" w:rsidR="00924921" w:rsidRPr="00D66FD9" w:rsidRDefault="00924921" w:rsidP="00EA08CA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2"/>
                <w:szCs w:val="12"/>
              </w:rPr>
            </w:pPr>
            <w:r w:rsidRPr="00D66FD9">
              <w:rPr>
                <w:rFonts w:cs="Times New Roman"/>
                <w:sz w:val="12"/>
                <w:szCs w:val="12"/>
              </w:rPr>
              <w:t>0.42</w:t>
            </w:r>
          </w:p>
        </w:tc>
      </w:tr>
    </w:tbl>
    <w:p w14:paraId="00A7CB86" w14:textId="77777777" w:rsidR="00924921" w:rsidRPr="00D66FD9" w:rsidRDefault="00924921" w:rsidP="00924921">
      <w:pPr>
        <w:rPr>
          <w:rFonts w:cs="Times New Roman"/>
          <w:sz w:val="24"/>
          <w:szCs w:val="24"/>
        </w:rPr>
      </w:pPr>
    </w:p>
    <w:p w14:paraId="44CD0CEE" w14:textId="77777777" w:rsidR="00D66FD9" w:rsidRDefault="00D66FD9" w:rsidP="00DE460E">
      <w:pPr>
        <w:sectPr w:rsidR="00D66FD9" w:rsidSect="00D66FD9">
          <w:pgSz w:w="16838" w:h="11906" w:orient="landscape" w:code="9"/>
          <w:pgMar w:top="1134" w:right="1134" w:bottom="1134" w:left="1134" w:header="567" w:footer="567" w:gutter="0"/>
          <w:cols w:space="720"/>
          <w:docGrid w:linePitch="360"/>
        </w:sectPr>
      </w:pPr>
    </w:p>
    <w:p w14:paraId="05B2B19B" w14:textId="77777777" w:rsidR="00924921" w:rsidRPr="00D66FD9" w:rsidRDefault="00924921" w:rsidP="00924921">
      <w:pPr>
        <w:pStyle w:val="SemEspaamento"/>
        <w:spacing w:line="240" w:lineRule="auto"/>
        <w:rPr>
          <w:szCs w:val="28"/>
          <w:lang w:val="en-US"/>
        </w:rPr>
      </w:pPr>
    </w:p>
    <w:p w14:paraId="33544281" w14:textId="77777777" w:rsidR="00924921" w:rsidRPr="00D66FD9" w:rsidRDefault="00924921" w:rsidP="00924921">
      <w:pPr>
        <w:pStyle w:val="SemEspaamento"/>
        <w:spacing w:line="240" w:lineRule="auto"/>
        <w:rPr>
          <w:szCs w:val="28"/>
        </w:rPr>
      </w:pPr>
      <w:r w:rsidRPr="00D66FD9">
        <w:rPr>
          <w:noProof/>
          <w:szCs w:val="28"/>
          <w:lang w:eastAsia="pt-BR"/>
        </w:rPr>
        <mc:AlternateContent>
          <mc:Choice Requires="wps">
            <w:drawing>
              <wp:inline distT="0" distB="0" distL="0" distR="0" wp14:anchorId="581EAE69" wp14:editId="2C15D2E1">
                <wp:extent cx="1476375" cy="276225"/>
                <wp:effectExtent l="0" t="0" r="28575" b="2413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6513" w14:textId="48DCCFAD" w:rsidR="00D66FD9" w:rsidRPr="0078285F" w:rsidRDefault="00D66FD9" w:rsidP="009249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Insert Figure 3</w:t>
                            </w:r>
                            <w:r w:rsidRPr="0078285F">
                              <w:rPr>
                                <w:sz w:val="24"/>
                                <w:szCs w:val="2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EAE69" id="Caixa de texto 2" o:spid="_x0000_s1028" type="#_x0000_t202" style="width:11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">
                <v:textbox style="mso-fit-shape-to-text:t">
                  <w:txbxContent>
                    <w:p w14:paraId="4F136513" w14:textId="48DCCFAD" w:rsidR="00D66FD9" w:rsidRPr="0078285F" w:rsidRDefault="00D66FD9" w:rsidP="009249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Insert Figure 3</w:t>
                      </w:r>
                      <w:r w:rsidRPr="0078285F">
                        <w:rPr>
                          <w:sz w:val="24"/>
                          <w:szCs w:val="24"/>
                        </w:rPr>
                        <w:t xml:space="preserve">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8155F" w14:textId="77777777" w:rsidR="00924921" w:rsidRPr="00D66FD9" w:rsidRDefault="00924921" w:rsidP="00924921">
      <w:pPr>
        <w:pStyle w:val="SemEspaamento"/>
        <w:spacing w:line="240" w:lineRule="auto"/>
        <w:rPr>
          <w:szCs w:val="28"/>
          <w:lang w:val="en-US"/>
        </w:rPr>
      </w:pPr>
    </w:p>
    <w:p w14:paraId="79A8B46D" w14:textId="269EAAA2" w:rsidR="00924921" w:rsidRPr="00D66FD9" w:rsidRDefault="00924921" w:rsidP="00924921">
      <w:pPr>
        <w:rPr>
          <w:szCs w:val="28"/>
        </w:rPr>
      </w:pPr>
      <w:r w:rsidRPr="00D66FD9">
        <w:rPr>
          <w:b/>
          <w:szCs w:val="28"/>
        </w:rPr>
        <w:t>Figure 3.</w:t>
      </w:r>
      <w:r w:rsidRPr="00D66FD9">
        <w:rPr>
          <w:szCs w:val="28"/>
        </w:rPr>
        <w:t xml:space="preserve"> </w:t>
      </w:r>
      <w:proofErr w:type="spellStart"/>
      <w:r w:rsidRPr="00D66FD9">
        <w:rPr>
          <w:szCs w:val="28"/>
        </w:rPr>
        <w:t>Dendrogram</w:t>
      </w:r>
      <w:proofErr w:type="spellEnd"/>
      <w:r w:rsidRPr="00D66FD9">
        <w:rPr>
          <w:szCs w:val="28"/>
        </w:rPr>
        <w:t xml:space="preserve"> generated by the Unweighted Pair Group method with Arithmetic Mean (UPGMA) analysis of </w:t>
      </w:r>
      <w:proofErr w:type="spellStart"/>
      <w:r w:rsidRPr="00D66FD9">
        <w:rPr>
          <w:szCs w:val="28"/>
        </w:rPr>
        <w:t>Jaccard</w:t>
      </w:r>
      <w:proofErr w:type="spellEnd"/>
      <w:r w:rsidRPr="00D66FD9">
        <w:rPr>
          <w:szCs w:val="28"/>
        </w:rPr>
        <w:t xml:space="preserve"> similarity indices of 24 </w:t>
      </w:r>
      <w:proofErr w:type="spellStart"/>
      <w:r w:rsidRPr="00D66FD9">
        <w:rPr>
          <w:i/>
          <w:szCs w:val="28"/>
        </w:rPr>
        <w:t>Myrcia</w:t>
      </w:r>
      <w:proofErr w:type="spellEnd"/>
      <w:r w:rsidRPr="00D66FD9">
        <w:rPr>
          <w:i/>
          <w:szCs w:val="28"/>
        </w:rPr>
        <w:t xml:space="preserve"> ovata</w:t>
      </w:r>
      <w:r w:rsidRPr="00D66FD9">
        <w:rPr>
          <w:szCs w:val="28"/>
        </w:rPr>
        <w:t xml:space="preserve"> individuals from a native population located at the municipality of </w:t>
      </w:r>
      <w:proofErr w:type="spellStart"/>
      <w:r w:rsidRPr="00D66FD9">
        <w:rPr>
          <w:szCs w:val="28"/>
        </w:rPr>
        <w:t>Japaratuba</w:t>
      </w:r>
      <w:proofErr w:type="spellEnd"/>
      <w:r w:rsidRPr="00D66FD9">
        <w:rPr>
          <w:szCs w:val="28"/>
        </w:rPr>
        <w:t>, in the state of Sergipe, Brazil.</w:t>
      </w:r>
    </w:p>
    <w:p w14:paraId="4D1D978D" w14:textId="77777777" w:rsidR="00A37E52" w:rsidRPr="00D66FD9" w:rsidRDefault="00A37E52" w:rsidP="00DE460E"/>
    <w:p w14:paraId="4180CF13" w14:textId="7F2A4CAF" w:rsidR="00FF55E4" w:rsidRPr="00D66FD9" w:rsidRDefault="00CE74D6" w:rsidP="001A3B3C">
      <w:r w:rsidRPr="00D66FD9">
        <w:t>The</w:t>
      </w:r>
      <w:r w:rsidR="00FF55E4" w:rsidRPr="00D66FD9">
        <w:t xml:space="preserve"> Bayesian</w:t>
      </w:r>
      <w:r w:rsidRPr="00D66FD9">
        <w:t xml:space="preserve"> cluster analysis from the </w:t>
      </w:r>
      <w:r w:rsidR="00873631" w:rsidRPr="00D66FD9">
        <w:t>STRUCTURE</w:t>
      </w:r>
      <w:r w:rsidRPr="00D66FD9">
        <w:t xml:space="preserve"> software </w:t>
      </w:r>
      <w:r w:rsidR="00873631" w:rsidRPr="00D66FD9">
        <w:t xml:space="preserve">determined the population </w:t>
      </w:r>
      <w:r w:rsidR="00FF55E4" w:rsidRPr="00D66FD9">
        <w:t xml:space="preserve">in </w:t>
      </w:r>
      <w:proofErr w:type="gramStart"/>
      <w:r w:rsidR="00C250AE" w:rsidRPr="00D66FD9">
        <w:t>2</w:t>
      </w:r>
      <w:proofErr w:type="gramEnd"/>
      <w:r w:rsidR="00FF55E4" w:rsidRPr="00D66FD9">
        <w:t xml:space="preserve"> groups</w:t>
      </w:r>
      <w:r w:rsidR="00873631" w:rsidRPr="00D66FD9">
        <w:t>.</w:t>
      </w:r>
      <w:r w:rsidR="00FF55E4" w:rsidRPr="00D66FD9">
        <w:t xml:space="preserve"> The individuals MYRO-</w:t>
      </w:r>
      <w:r w:rsidR="00C250AE" w:rsidRPr="00D66FD9">
        <w:t>154 and MYRO-175</w:t>
      </w:r>
      <w:r w:rsidR="0071694F" w:rsidRPr="00D66FD9">
        <w:t xml:space="preserve"> </w:t>
      </w:r>
      <w:r w:rsidR="00FF55E4" w:rsidRPr="00D66FD9">
        <w:t xml:space="preserve">were those </w:t>
      </w:r>
      <w:r w:rsidR="0071666C" w:rsidRPr="00D66FD9">
        <w:t>that</w:t>
      </w:r>
      <w:r w:rsidR="00FF55E4" w:rsidRPr="00D66FD9">
        <w:t xml:space="preserve"> represented </w:t>
      </w:r>
      <w:r w:rsidR="0071666C" w:rsidRPr="00D66FD9">
        <w:t xml:space="preserve">the </w:t>
      </w:r>
      <w:r w:rsidR="0071694F" w:rsidRPr="00D66FD9">
        <w:t xml:space="preserve">most variability </w:t>
      </w:r>
      <w:r w:rsidR="00873631" w:rsidRPr="00D66FD9">
        <w:t xml:space="preserve">(Figure </w:t>
      </w:r>
      <w:r w:rsidR="002265C3" w:rsidRPr="00D66FD9">
        <w:t>4</w:t>
      </w:r>
      <w:r w:rsidR="00873631" w:rsidRPr="00D66FD9">
        <w:t>)</w:t>
      </w:r>
      <w:r w:rsidR="00FF55E4" w:rsidRPr="00D66FD9">
        <w:t>.</w:t>
      </w:r>
    </w:p>
    <w:p w14:paraId="53053A56" w14:textId="77777777" w:rsidR="00924921" w:rsidRPr="00D66FD9" w:rsidRDefault="00924921" w:rsidP="00924921">
      <w:pPr>
        <w:pStyle w:val="SemEspaamento"/>
        <w:spacing w:line="240" w:lineRule="auto"/>
        <w:rPr>
          <w:szCs w:val="28"/>
          <w:lang w:val="en-US"/>
        </w:rPr>
      </w:pPr>
    </w:p>
    <w:p w14:paraId="0A9BCE7C" w14:textId="77777777" w:rsidR="00924921" w:rsidRPr="00D66FD9" w:rsidRDefault="00924921" w:rsidP="00924921">
      <w:pPr>
        <w:pStyle w:val="SemEspaamento"/>
        <w:spacing w:line="240" w:lineRule="auto"/>
        <w:rPr>
          <w:szCs w:val="28"/>
        </w:rPr>
      </w:pPr>
      <w:r w:rsidRPr="00D66FD9">
        <w:rPr>
          <w:noProof/>
          <w:szCs w:val="28"/>
          <w:lang w:eastAsia="pt-BR"/>
        </w:rPr>
        <mc:AlternateContent>
          <mc:Choice Requires="wps">
            <w:drawing>
              <wp:inline distT="0" distB="0" distL="0" distR="0" wp14:anchorId="54ED2D63" wp14:editId="29F316E4">
                <wp:extent cx="1476375" cy="276225"/>
                <wp:effectExtent l="0" t="0" r="28575" b="2413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0FFAA" w14:textId="468E5010" w:rsidR="00D66FD9" w:rsidRPr="0078285F" w:rsidRDefault="00D66FD9" w:rsidP="009249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Insert Figure 4</w:t>
                            </w:r>
                            <w:r w:rsidRPr="0078285F">
                              <w:rPr>
                                <w:sz w:val="24"/>
                                <w:szCs w:val="24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ED2D63" id="Caixa de texto 3" o:spid="_x0000_s1029" type="#_x0000_t202" style="width:116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">
                <v:textbox style="mso-fit-shape-to-text:t">
                  <w:txbxContent>
                    <w:p w14:paraId="6510FFAA" w14:textId="468E5010" w:rsidR="00D66FD9" w:rsidRPr="0078285F" w:rsidRDefault="00D66FD9" w:rsidP="009249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Insert Figure 4</w:t>
                      </w:r>
                      <w:r w:rsidRPr="0078285F">
                        <w:rPr>
                          <w:sz w:val="24"/>
                          <w:szCs w:val="24"/>
                        </w:rPr>
                        <w:t xml:space="preserve">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4D2B57" w14:textId="77777777" w:rsidR="00924921" w:rsidRPr="00D66FD9" w:rsidRDefault="00924921" w:rsidP="00924921">
      <w:pPr>
        <w:pStyle w:val="SemEspaamento"/>
        <w:spacing w:line="240" w:lineRule="auto"/>
        <w:rPr>
          <w:szCs w:val="28"/>
          <w:lang w:val="en-US"/>
        </w:rPr>
      </w:pPr>
    </w:p>
    <w:p w14:paraId="2984563D" w14:textId="600031FA" w:rsidR="00924921" w:rsidRPr="00D66FD9" w:rsidRDefault="00924921" w:rsidP="00924921">
      <w:pPr>
        <w:rPr>
          <w:szCs w:val="28"/>
        </w:rPr>
      </w:pPr>
      <w:r w:rsidRPr="00D66FD9">
        <w:rPr>
          <w:b/>
          <w:szCs w:val="28"/>
        </w:rPr>
        <w:t>Figure 4.</w:t>
      </w:r>
      <w:r w:rsidRPr="00D66FD9">
        <w:rPr>
          <w:szCs w:val="28"/>
        </w:rPr>
        <w:t xml:space="preserve"> STRUCTURE clustering results with K=</w:t>
      </w:r>
      <w:proofErr w:type="gramStart"/>
      <w:r w:rsidRPr="00D66FD9">
        <w:rPr>
          <w:szCs w:val="28"/>
        </w:rPr>
        <w:t>2</w:t>
      </w:r>
      <w:proofErr w:type="gramEnd"/>
      <w:r w:rsidRPr="00D66FD9">
        <w:rPr>
          <w:szCs w:val="28"/>
        </w:rPr>
        <w:t xml:space="preserve"> of 24 </w:t>
      </w:r>
      <w:proofErr w:type="spellStart"/>
      <w:r w:rsidRPr="00D66FD9">
        <w:rPr>
          <w:i/>
          <w:szCs w:val="28"/>
        </w:rPr>
        <w:t>Myrcia</w:t>
      </w:r>
      <w:proofErr w:type="spellEnd"/>
      <w:r w:rsidRPr="00D66FD9">
        <w:rPr>
          <w:i/>
          <w:szCs w:val="28"/>
        </w:rPr>
        <w:t xml:space="preserve"> ovata</w:t>
      </w:r>
      <w:r w:rsidRPr="00D66FD9">
        <w:rPr>
          <w:szCs w:val="28"/>
        </w:rPr>
        <w:t xml:space="preserve"> individuals from a native population located at the municipality of </w:t>
      </w:r>
      <w:proofErr w:type="spellStart"/>
      <w:r w:rsidRPr="00D66FD9">
        <w:rPr>
          <w:szCs w:val="28"/>
        </w:rPr>
        <w:t>Japaratuba</w:t>
      </w:r>
      <w:proofErr w:type="spellEnd"/>
      <w:r w:rsidRPr="00D66FD9">
        <w:rPr>
          <w:szCs w:val="28"/>
        </w:rPr>
        <w:t>, in the state of Sergipe, Brazil.</w:t>
      </w:r>
    </w:p>
    <w:p w14:paraId="3B7544C0" w14:textId="77777777" w:rsidR="00FF55E4" w:rsidRPr="00D66FD9" w:rsidRDefault="00FF55E4" w:rsidP="001A3B3C"/>
    <w:p w14:paraId="54C85DCD" w14:textId="68B96AC9" w:rsidR="005F70E8" w:rsidRPr="00D66FD9" w:rsidRDefault="00FF55E4" w:rsidP="001A3B3C">
      <w:pPr>
        <w:rPr>
          <w:b/>
        </w:rPr>
      </w:pPr>
      <w:r w:rsidRPr="00D66FD9">
        <w:rPr>
          <w:b/>
        </w:rPr>
        <w:t>DISCUSSION</w:t>
      </w:r>
    </w:p>
    <w:p w14:paraId="305925A3" w14:textId="79EF3A6C" w:rsidR="008452F7" w:rsidRPr="00D66FD9" w:rsidRDefault="00D618AD" w:rsidP="00AB051D">
      <w:pPr>
        <w:rPr>
          <w:rFonts w:cs="Times New Roman"/>
          <w:szCs w:val="24"/>
        </w:rPr>
      </w:pPr>
      <w:r w:rsidRPr="00D66FD9">
        <w:t xml:space="preserve">The ISSR marker was able to detect </w:t>
      </w:r>
      <w:r w:rsidR="00B83089" w:rsidRPr="00D66FD9">
        <w:t xml:space="preserve">a </w:t>
      </w:r>
      <w:r w:rsidR="008A5612" w:rsidRPr="00D66FD9">
        <w:t xml:space="preserve">relatively </w:t>
      </w:r>
      <w:r w:rsidR="00B83089" w:rsidRPr="00D66FD9">
        <w:t xml:space="preserve">high level of </w:t>
      </w:r>
      <w:r w:rsidRPr="00D66FD9">
        <w:t>polymorphism between the 2</w:t>
      </w:r>
      <w:r w:rsidR="0079084A" w:rsidRPr="00D66FD9">
        <w:t>4</w:t>
      </w:r>
      <w:r w:rsidRPr="00D66FD9">
        <w:t xml:space="preserve"> plants of </w:t>
      </w:r>
      <w:r w:rsidRPr="00D66FD9">
        <w:rPr>
          <w:i/>
        </w:rPr>
        <w:t>M. ovata</w:t>
      </w:r>
      <w:r w:rsidR="00B83089" w:rsidRPr="00D66FD9">
        <w:t xml:space="preserve"> of a native population located </w:t>
      </w:r>
      <w:r w:rsidR="0071666C" w:rsidRPr="00D66FD9">
        <w:t>in</w:t>
      </w:r>
      <w:r w:rsidR="00B83089" w:rsidRPr="00D66FD9">
        <w:t xml:space="preserve"> </w:t>
      </w:r>
      <w:r w:rsidR="0071666C" w:rsidRPr="00D66FD9">
        <w:t xml:space="preserve">the </w:t>
      </w:r>
      <w:r w:rsidR="00B83089" w:rsidRPr="00D66FD9">
        <w:t>municipal</w:t>
      </w:r>
      <w:r w:rsidR="0071666C" w:rsidRPr="00D66FD9">
        <w:t>ity</w:t>
      </w:r>
      <w:r w:rsidR="00B83089" w:rsidRPr="00D66FD9">
        <w:t xml:space="preserve"> of </w:t>
      </w:r>
      <w:proofErr w:type="spellStart"/>
      <w:r w:rsidR="00B83089" w:rsidRPr="00D66FD9">
        <w:t>Japaratuba</w:t>
      </w:r>
      <w:proofErr w:type="spellEnd"/>
      <w:r w:rsidR="00B83089" w:rsidRPr="00D66FD9">
        <w:t xml:space="preserve">, </w:t>
      </w:r>
      <w:r w:rsidR="00B83089" w:rsidRPr="00D66FD9">
        <w:rPr>
          <w:szCs w:val="23"/>
        </w:rPr>
        <w:t>in the state of Sergipe</w:t>
      </w:r>
      <w:r w:rsidR="00B83089" w:rsidRPr="00D66FD9">
        <w:rPr>
          <w:szCs w:val="24"/>
        </w:rPr>
        <w:t>, Brazil.</w:t>
      </w:r>
      <w:r w:rsidR="002C1FCD" w:rsidRPr="00D66FD9">
        <w:rPr>
          <w:szCs w:val="24"/>
        </w:rPr>
        <w:t xml:space="preserve"> </w:t>
      </w:r>
      <w:r w:rsidR="003D0122" w:rsidRPr="00D66FD9">
        <w:t xml:space="preserve">This is the first study to evaluate the genetic variability of </w:t>
      </w:r>
      <w:r w:rsidR="003D0122" w:rsidRPr="00D66FD9">
        <w:rPr>
          <w:i/>
        </w:rPr>
        <w:t>M. ovata</w:t>
      </w:r>
      <w:r w:rsidR="003D0122" w:rsidRPr="00D66FD9">
        <w:t>.</w:t>
      </w:r>
    </w:p>
    <w:p w14:paraId="684DA60C" w14:textId="346E634F" w:rsidR="008452F7" w:rsidRPr="00D66FD9" w:rsidRDefault="00573F46" w:rsidP="00AB051D">
      <w:pPr>
        <w:rPr>
          <w:rFonts w:cs="Times New Roman"/>
          <w:szCs w:val="24"/>
        </w:rPr>
      </w:pPr>
      <w:r w:rsidRPr="00D66FD9">
        <w:rPr>
          <w:rFonts w:cs="Times New Roman"/>
          <w:szCs w:val="24"/>
        </w:rPr>
        <w:t xml:space="preserve">The </w:t>
      </w:r>
      <w:r w:rsidR="0034410F" w:rsidRPr="00D66FD9">
        <w:rPr>
          <w:rFonts w:cs="Times New Roman"/>
          <w:szCs w:val="24"/>
        </w:rPr>
        <w:t>number</w:t>
      </w:r>
      <w:r w:rsidRPr="00D66FD9">
        <w:rPr>
          <w:rFonts w:cs="Times New Roman"/>
          <w:szCs w:val="24"/>
        </w:rPr>
        <w:t xml:space="preserve"> of fragments amplified </w:t>
      </w:r>
      <w:r w:rsidR="0034410F" w:rsidRPr="00D66FD9">
        <w:rPr>
          <w:rFonts w:cs="Times New Roman"/>
          <w:szCs w:val="24"/>
        </w:rPr>
        <w:t xml:space="preserve">by the ISSR markers was included </w:t>
      </w:r>
      <w:r w:rsidRPr="00D66FD9">
        <w:rPr>
          <w:rFonts w:cs="Times New Roman"/>
          <w:szCs w:val="24"/>
        </w:rPr>
        <w:t xml:space="preserve">in a lower range </w:t>
      </w:r>
      <w:r w:rsidR="0034410F" w:rsidRPr="00D66FD9">
        <w:rPr>
          <w:rFonts w:cs="Times New Roman"/>
          <w:szCs w:val="24"/>
        </w:rPr>
        <w:t xml:space="preserve">that it may be expected for the species of </w:t>
      </w:r>
      <w:proofErr w:type="spellStart"/>
      <w:r w:rsidR="0034410F" w:rsidRPr="00D66FD9">
        <w:rPr>
          <w:rFonts w:cs="Times New Roman"/>
          <w:szCs w:val="24"/>
        </w:rPr>
        <w:t>Myrteae</w:t>
      </w:r>
      <w:proofErr w:type="spellEnd"/>
      <w:r w:rsidR="0034410F" w:rsidRPr="00D66FD9">
        <w:rPr>
          <w:rFonts w:cs="Times New Roman"/>
          <w:szCs w:val="24"/>
        </w:rPr>
        <w:t xml:space="preserve"> tribe (Lima et al., 2015b). In addition, t</w:t>
      </w:r>
      <w:r w:rsidR="002C1FCD" w:rsidRPr="00D66FD9">
        <w:rPr>
          <w:rFonts w:cs="Times New Roman"/>
          <w:szCs w:val="24"/>
        </w:rPr>
        <w:t xml:space="preserve">he </w:t>
      </w:r>
      <w:r w:rsidR="0079084A" w:rsidRPr="00D66FD9">
        <w:rPr>
          <w:rFonts w:cs="Times New Roman"/>
          <w:szCs w:val="24"/>
        </w:rPr>
        <w:t>99</w:t>
      </w:r>
      <w:r w:rsidR="002C1FCD" w:rsidRPr="00D66FD9">
        <w:rPr>
          <w:rFonts w:cs="Times New Roman"/>
          <w:szCs w:val="24"/>
        </w:rPr>
        <w:t xml:space="preserve"> </w:t>
      </w:r>
      <w:r w:rsidR="00A81914" w:rsidRPr="00D66FD9">
        <w:rPr>
          <w:rFonts w:cs="Times New Roman"/>
          <w:szCs w:val="24"/>
        </w:rPr>
        <w:t>polymorphic</w:t>
      </w:r>
      <w:r w:rsidR="002C1FCD" w:rsidRPr="00D66FD9">
        <w:rPr>
          <w:rFonts w:cs="Times New Roman"/>
          <w:szCs w:val="24"/>
        </w:rPr>
        <w:t xml:space="preserve"> bands obtained from the 9 primers was enough to </w:t>
      </w:r>
      <w:r w:rsidR="00D1140B" w:rsidRPr="00D66FD9">
        <w:rPr>
          <w:rFonts w:cs="Times New Roman"/>
          <w:szCs w:val="24"/>
        </w:rPr>
        <w:t>find</w:t>
      </w:r>
      <w:r w:rsidR="002C1FCD" w:rsidRPr="00D66FD9">
        <w:rPr>
          <w:rFonts w:cs="Times New Roman"/>
          <w:szCs w:val="24"/>
        </w:rPr>
        <w:t xml:space="preserve"> a reliable number of fragments to estimate the genetic variability (</w:t>
      </w:r>
      <w:r w:rsidR="00DA2DF1" w:rsidRPr="00D66FD9">
        <w:rPr>
          <w:rFonts w:cs="Times New Roman"/>
          <w:szCs w:val="24"/>
        </w:rPr>
        <w:t>Dudley, 1994</w:t>
      </w:r>
      <w:r w:rsidR="00580976" w:rsidRPr="00D66FD9">
        <w:rPr>
          <w:rFonts w:cs="Times New Roman"/>
          <w:szCs w:val="24"/>
        </w:rPr>
        <w:t xml:space="preserve">). Also, by the optimization analysis it was proved that the number of primers used were sufficient </w:t>
      </w:r>
      <w:r w:rsidR="0071666C" w:rsidRPr="00D66FD9">
        <w:rPr>
          <w:rFonts w:cs="Times New Roman"/>
          <w:szCs w:val="24"/>
        </w:rPr>
        <w:t>to</w:t>
      </w:r>
      <w:r w:rsidR="00580976" w:rsidRPr="00D66FD9">
        <w:rPr>
          <w:rFonts w:cs="Times New Roman"/>
          <w:szCs w:val="24"/>
        </w:rPr>
        <w:t xml:space="preserve"> evaluate the genetic variability of </w:t>
      </w:r>
      <w:r w:rsidR="00580976" w:rsidRPr="00D66FD9">
        <w:rPr>
          <w:rFonts w:cs="Times New Roman"/>
          <w:i/>
          <w:szCs w:val="24"/>
        </w:rPr>
        <w:t>M. ovata</w:t>
      </w:r>
      <w:r w:rsidR="00580976" w:rsidRPr="00D66FD9">
        <w:rPr>
          <w:rFonts w:cs="Times New Roman"/>
          <w:szCs w:val="24"/>
        </w:rPr>
        <w:t xml:space="preserve"> individuals, </w:t>
      </w:r>
      <w:r w:rsidR="00A81914" w:rsidRPr="00D66FD9">
        <w:rPr>
          <w:rFonts w:cs="Times New Roman"/>
          <w:szCs w:val="24"/>
        </w:rPr>
        <w:t>with</w:t>
      </w:r>
      <w:r w:rsidR="00580976" w:rsidRPr="00D66FD9">
        <w:rPr>
          <w:rFonts w:cs="Times New Roman"/>
          <w:szCs w:val="24"/>
        </w:rPr>
        <w:t xml:space="preserve"> </w:t>
      </w:r>
      <w:r w:rsidR="00A81914" w:rsidRPr="00D66FD9">
        <w:rPr>
          <w:rFonts w:cs="Times New Roman"/>
          <w:szCs w:val="24"/>
        </w:rPr>
        <w:t xml:space="preserve">correlation and </w:t>
      </w:r>
      <w:r w:rsidR="00580976" w:rsidRPr="00D66FD9">
        <w:rPr>
          <w:rFonts w:cs="Times New Roman"/>
          <w:szCs w:val="24"/>
        </w:rPr>
        <w:t>stress closer to 1.0 and below 0.05</w:t>
      </w:r>
      <w:r w:rsidR="00A81914" w:rsidRPr="00D66FD9">
        <w:rPr>
          <w:rFonts w:cs="Times New Roman"/>
          <w:szCs w:val="24"/>
        </w:rPr>
        <w:t>, respectively</w:t>
      </w:r>
      <w:r w:rsidR="00580976" w:rsidRPr="00D66FD9">
        <w:rPr>
          <w:rFonts w:cs="Times New Roman"/>
          <w:szCs w:val="24"/>
        </w:rPr>
        <w:t xml:space="preserve"> (Kruskal, 1964).</w:t>
      </w:r>
      <w:r w:rsidR="003D0122" w:rsidRPr="00D66FD9">
        <w:rPr>
          <w:rFonts w:cs="Times New Roman"/>
          <w:szCs w:val="24"/>
        </w:rPr>
        <w:t xml:space="preserve"> </w:t>
      </w:r>
    </w:p>
    <w:p w14:paraId="0F22D03E" w14:textId="626B5182" w:rsidR="00C819A9" w:rsidRPr="00D66FD9" w:rsidRDefault="00DA2DF1" w:rsidP="00AB051D">
      <w:pPr>
        <w:rPr>
          <w:rFonts w:cs="Times New Roman"/>
          <w:szCs w:val="24"/>
        </w:rPr>
      </w:pPr>
      <w:r w:rsidRPr="00D66FD9">
        <w:rPr>
          <w:rFonts w:cs="Times New Roman"/>
          <w:szCs w:val="24"/>
        </w:rPr>
        <w:t>The</w:t>
      </w:r>
      <w:r w:rsidR="00C819A9" w:rsidRPr="00D66FD9">
        <w:rPr>
          <w:rFonts w:cs="Times New Roman"/>
          <w:szCs w:val="24"/>
        </w:rPr>
        <w:t xml:space="preserve"> PIC content</w:t>
      </w:r>
      <w:r w:rsidR="00A162F6" w:rsidRPr="00D66FD9">
        <w:rPr>
          <w:rFonts w:cs="Times New Roman"/>
          <w:szCs w:val="24"/>
        </w:rPr>
        <w:t xml:space="preserve"> represents the probability of finding each marker in present and</w:t>
      </w:r>
      <w:r w:rsidR="002D0D99" w:rsidRPr="00D66FD9">
        <w:rPr>
          <w:rFonts w:cs="Times New Roman"/>
          <w:szCs w:val="24"/>
        </w:rPr>
        <w:t>/or</w:t>
      </w:r>
      <w:r w:rsidR="00A162F6" w:rsidRPr="00D66FD9">
        <w:rPr>
          <w:rFonts w:cs="Times New Roman"/>
          <w:szCs w:val="24"/>
        </w:rPr>
        <w:t xml:space="preserve"> absent on each band revealing </w:t>
      </w:r>
      <w:r w:rsidR="00C819A9" w:rsidRPr="00D66FD9">
        <w:rPr>
          <w:rFonts w:cs="Times New Roman"/>
          <w:szCs w:val="24"/>
        </w:rPr>
        <w:t>allelic variation</w:t>
      </w:r>
      <w:r w:rsidR="0071666C" w:rsidRPr="00D66FD9">
        <w:rPr>
          <w:rFonts w:cs="Times New Roman"/>
          <w:szCs w:val="24"/>
        </w:rPr>
        <w:t>. It ranges</w:t>
      </w:r>
      <w:r w:rsidR="00201515" w:rsidRPr="00D66FD9">
        <w:rPr>
          <w:rFonts w:cs="Times New Roman"/>
          <w:szCs w:val="24"/>
        </w:rPr>
        <w:t xml:space="preserve"> from 0 to 0.5</w:t>
      </w:r>
      <w:r w:rsidR="00A162F6" w:rsidRPr="00D66FD9">
        <w:rPr>
          <w:rFonts w:cs="Times New Roman"/>
          <w:szCs w:val="24"/>
        </w:rPr>
        <w:t xml:space="preserve"> and lower values can correspond to very rare or abundant markers</w:t>
      </w:r>
      <w:r w:rsidR="002D0D99" w:rsidRPr="00D66FD9">
        <w:rPr>
          <w:rFonts w:cs="Times New Roman"/>
          <w:szCs w:val="24"/>
        </w:rPr>
        <w:t xml:space="preserve"> (Roldan-Ruiz et al., 2000)</w:t>
      </w:r>
      <w:r w:rsidR="00A162F6" w:rsidRPr="00D66FD9">
        <w:rPr>
          <w:rFonts w:cs="Times New Roman"/>
          <w:szCs w:val="24"/>
        </w:rPr>
        <w:t>. I</w:t>
      </w:r>
      <w:r w:rsidRPr="00D66FD9">
        <w:rPr>
          <w:rFonts w:cs="Times New Roman"/>
          <w:szCs w:val="24"/>
        </w:rPr>
        <w:t xml:space="preserve">n this paper, </w:t>
      </w:r>
      <w:r w:rsidR="002D0D99" w:rsidRPr="00D66FD9">
        <w:rPr>
          <w:rFonts w:cs="Times New Roman"/>
          <w:szCs w:val="24"/>
        </w:rPr>
        <w:t xml:space="preserve">the </w:t>
      </w:r>
      <w:r w:rsidR="00E70496" w:rsidRPr="00D66FD9">
        <w:rPr>
          <w:rFonts w:cs="Times New Roman"/>
          <w:szCs w:val="24"/>
        </w:rPr>
        <w:t xml:space="preserve">PIC content </w:t>
      </w:r>
      <w:r w:rsidR="00807091" w:rsidRPr="00D66FD9">
        <w:rPr>
          <w:rFonts w:cs="Times New Roman"/>
          <w:szCs w:val="24"/>
        </w:rPr>
        <w:t>(0.2</w:t>
      </w:r>
      <w:r w:rsidR="0079084A" w:rsidRPr="00D66FD9">
        <w:rPr>
          <w:rFonts w:cs="Times New Roman"/>
          <w:szCs w:val="24"/>
        </w:rPr>
        <w:t>59</w:t>
      </w:r>
      <w:r w:rsidR="00807091" w:rsidRPr="00D66FD9">
        <w:rPr>
          <w:rFonts w:cs="Times New Roman"/>
          <w:szCs w:val="24"/>
        </w:rPr>
        <w:t xml:space="preserve">) </w:t>
      </w:r>
      <w:r w:rsidRPr="00D66FD9">
        <w:rPr>
          <w:rFonts w:cs="Times New Roman"/>
          <w:szCs w:val="24"/>
        </w:rPr>
        <w:t xml:space="preserve">was considered </w:t>
      </w:r>
      <w:r w:rsidR="002D0D99" w:rsidRPr="00D66FD9">
        <w:rPr>
          <w:rFonts w:cs="Times New Roman"/>
          <w:szCs w:val="24"/>
        </w:rPr>
        <w:t xml:space="preserve">with </w:t>
      </w:r>
      <w:r w:rsidRPr="00D66FD9">
        <w:rPr>
          <w:rFonts w:cs="Times New Roman"/>
          <w:szCs w:val="24"/>
        </w:rPr>
        <w:t>moderate</w:t>
      </w:r>
      <w:r w:rsidR="002D0D99" w:rsidRPr="00D66FD9">
        <w:rPr>
          <w:rFonts w:cs="Times New Roman"/>
          <w:szCs w:val="24"/>
        </w:rPr>
        <w:t xml:space="preserve"> discriminatory power</w:t>
      </w:r>
      <w:r w:rsidRPr="00D66FD9">
        <w:rPr>
          <w:rFonts w:cs="Times New Roman"/>
          <w:szCs w:val="24"/>
        </w:rPr>
        <w:t>.</w:t>
      </w:r>
      <w:r w:rsidR="008452F7" w:rsidRPr="00D66FD9">
        <w:rPr>
          <w:rFonts w:cs="Times New Roman"/>
          <w:szCs w:val="24"/>
        </w:rPr>
        <w:t xml:space="preserve"> </w:t>
      </w:r>
      <w:r w:rsidR="00510310" w:rsidRPr="00D66FD9">
        <w:rPr>
          <w:rFonts w:cs="Times New Roman"/>
          <w:szCs w:val="24"/>
        </w:rPr>
        <w:t>In addition, the PIC content was lower than the H</w:t>
      </w:r>
      <w:r w:rsidR="00510310" w:rsidRPr="00D66FD9">
        <w:rPr>
          <w:rFonts w:cs="Times New Roman"/>
          <w:i/>
          <w:szCs w:val="24"/>
          <w:vertAlign w:val="subscript"/>
        </w:rPr>
        <w:t>E</w:t>
      </w:r>
      <w:r w:rsidR="00510310" w:rsidRPr="00D66FD9">
        <w:rPr>
          <w:rFonts w:cs="Times New Roman"/>
          <w:szCs w:val="24"/>
        </w:rPr>
        <w:t>, as expected (Cruz, 2001).</w:t>
      </w:r>
    </w:p>
    <w:p w14:paraId="62BA8E0B" w14:textId="61289067" w:rsidR="00E04C7F" w:rsidRPr="00D66FD9" w:rsidRDefault="004B19D6" w:rsidP="00E04C7F">
      <w:pPr>
        <w:rPr>
          <w:rFonts w:cs="Times New Roman"/>
          <w:szCs w:val="24"/>
        </w:rPr>
      </w:pPr>
      <w:r w:rsidRPr="00D66FD9">
        <w:rPr>
          <w:rFonts w:cs="Times New Roman"/>
          <w:szCs w:val="24"/>
        </w:rPr>
        <w:t xml:space="preserve">Regarding the genetic variability, </w:t>
      </w:r>
      <w:r w:rsidR="00E70496" w:rsidRPr="00D66FD9">
        <w:rPr>
          <w:rFonts w:cs="Times New Roman"/>
          <w:szCs w:val="24"/>
        </w:rPr>
        <w:t>the number of different alleles (N</w:t>
      </w:r>
      <w:r w:rsidR="00E70496" w:rsidRPr="00D66FD9">
        <w:rPr>
          <w:rFonts w:cs="Times New Roman"/>
          <w:i/>
          <w:szCs w:val="24"/>
          <w:vertAlign w:val="subscript"/>
        </w:rPr>
        <w:t>a</w:t>
      </w:r>
      <w:r w:rsidR="00E70496" w:rsidRPr="00D66FD9">
        <w:rPr>
          <w:rFonts w:cs="Times New Roman"/>
          <w:szCs w:val="24"/>
        </w:rPr>
        <w:t xml:space="preserve">) </w:t>
      </w:r>
      <w:r w:rsidR="001E4400" w:rsidRPr="00D66FD9">
        <w:rPr>
          <w:rFonts w:cs="Times New Roman"/>
          <w:szCs w:val="24"/>
        </w:rPr>
        <w:t xml:space="preserve">obtained </w:t>
      </w:r>
      <w:r w:rsidR="00A50F77" w:rsidRPr="00D66FD9">
        <w:rPr>
          <w:rFonts w:cs="Times New Roman"/>
          <w:szCs w:val="24"/>
        </w:rPr>
        <w:t xml:space="preserve">for dominant markers </w:t>
      </w:r>
      <w:r w:rsidR="0079084A" w:rsidRPr="00D66FD9">
        <w:rPr>
          <w:rFonts w:cs="Times New Roman"/>
          <w:szCs w:val="24"/>
        </w:rPr>
        <w:t xml:space="preserve">was </w:t>
      </w:r>
      <w:r w:rsidR="001E4400" w:rsidRPr="00D66FD9">
        <w:rPr>
          <w:rFonts w:cs="Times New Roman"/>
          <w:szCs w:val="24"/>
        </w:rPr>
        <w:t>(</w:t>
      </w:r>
      <w:r w:rsidR="0079084A" w:rsidRPr="00D66FD9">
        <w:rPr>
          <w:rFonts w:cs="Times New Roman"/>
          <w:szCs w:val="24"/>
        </w:rPr>
        <w:t>1.97</w:t>
      </w:r>
      <w:r w:rsidR="001E4400" w:rsidRPr="00D66FD9">
        <w:rPr>
          <w:rFonts w:cs="Times New Roman"/>
          <w:szCs w:val="24"/>
        </w:rPr>
        <w:t>)</w:t>
      </w:r>
      <w:r w:rsidR="0079084A" w:rsidRPr="00D66FD9">
        <w:rPr>
          <w:rFonts w:cs="Times New Roman"/>
          <w:szCs w:val="24"/>
        </w:rPr>
        <w:t>, very closer as the highest as can be</w:t>
      </w:r>
      <w:r w:rsidR="00A50F77" w:rsidRPr="00D66FD9">
        <w:rPr>
          <w:rFonts w:cs="Times New Roman"/>
          <w:szCs w:val="24"/>
        </w:rPr>
        <w:t>,</w:t>
      </w:r>
      <w:r w:rsidR="001D7B51" w:rsidRPr="00D66FD9">
        <w:rPr>
          <w:rFonts w:cs="Times New Roman"/>
          <w:szCs w:val="24"/>
        </w:rPr>
        <w:t xml:space="preserve"> </w:t>
      </w:r>
      <w:r w:rsidR="00E70496" w:rsidRPr="00D66FD9">
        <w:rPr>
          <w:rFonts w:cs="Times New Roman"/>
          <w:szCs w:val="24"/>
        </w:rPr>
        <w:t xml:space="preserve">and </w:t>
      </w:r>
      <w:r w:rsidR="001E4400" w:rsidRPr="00D66FD9">
        <w:rPr>
          <w:rFonts w:cs="Times New Roman"/>
          <w:szCs w:val="24"/>
        </w:rPr>
        <w:t xml:space="preserve">of this </w:t>
      </w:r>
      <w:r w:rsidR="00E70496" w:rsidRPr="00D66FD9">
        <w:rPr>
          <w:rFonts w:cs="Times New Roman"/>
          <w:szCs w:val="24"/>
        </w:rPr>
        <w:t xml:space="preserve">number </w:t>
      </w:r>
      <w:r w:rsidR="001E4400" w:rsidRPr="00D66FD9">
        <w:rPr>
          <w:rFonts w:cs="Times New Roman"/>
          <w:szCs w:val="24"/>
        </w:rPr>
        <w:t>1.</w:t>
      </w:r>
      <w:r w:rsidR="0079084A" w:rsidRPr="00D66FD9">
        <w:rPr>
          <w:rFonts w:cs="Times New Roman"/>
          <w:szCs w:val="24"/>
        </w:rPr>
        <w:t>41</w:t>
      </w:r>
      <w:r w:rsidR="001E4400" w:rsidRPr="00D66FD9">
        <w:rPr>
          <w:rFonts w:cs="Times New Roman"/>
          <w:szCs w:val="24"/>
        </w:rPr>
        <w:t xml:space="preserve"> was considered as</w:t>
      </w:r>
      <w:r w:rsidR="00E70496" w:rsidRPr="00D66FD9">
        <w:rPr>
          <w:rFonts w:cs="Times New Roman"/>
          <w:szCs w:val="24"/>
        </w:rPr>
        <w:t xml:space="preserve"> effective alleles (N</w:t>
      </w:r>
      <w:r w:rsidR="00E70496" w:rsidRPr="00D66FD9">
        <w:rPr>
          <w:rFonts w:cs="Times New Roman"/>
          <w:i/>
          <w:szCs w:val="24"/>
          <w:vertAlign w:val="subscript"/>
        </w:rPr>
        <w:t>e</w:t>
      </w:r>
      <w:r w:rsidR="00E70496" w:rsidRPr="00D66FD9">
        <w:rPr>
          <w:rFonts w:cs="Times New Roman"/>
          <w:szCs w:val="24"/>
        </w:rPr>
        <w:t>)</w:t>
      </w:r>
      <w:r w:rsidR="001E4400" w:rsidRPr="00D66FD9">
        <w:rPr>
          <w:rFonts w:cs="Times New Roman"/>
          <w:szCs w:val="24"/>
        </w:rPr>
        <w:t xml:space="preserve">. This means that </w:t>
      </w:r>
      <w:r w:rsidR="0079084A" w:rsidRPr="00D66FD9">
        <w:rPr>
          <w:rFonts w:cs="Times New Roman"/>
          <w:szCs w:val="24"/>
        </w:rPr>
        <w:t>71</w:t>
      </w:r>
      <w:r w:rsidR="00E95B1B" w:rsidRPr="00D66FD9">
        <w:rPr>
          <w:rFonts w:cs="Times New Roman"/>
          <w:szCs w:val="24"/>
        </w:rPr>
        <w:t>.</w:t>
      </w:r>
      <w:r w:rsidR="001E4400" w:rsidRPr="00D66FD9">
        <w:rPr>
          <w:rFonts w:cs="Times New Roman"/>
          <w:szCs w:val="24"/>
        </w:rPr>
        <w:t>5</w:t>
      </w:r>
      <w:r w:rsidR="0079084A" w:rsidRPr="00D66FD9">
        <w:rPr>
          <w:rFonts w:cs="Times New Roman"/>
          <w:szCs w:val="24"/>
        </w:rPr>
        <w:t>7</w:t>
      </w:r>
      <w:r w:rsidR="001E4400" w:rsidRPr="00D66FD9">
        <w:rPr>
          <w:rFonts w:cs="Times New Roman"/>
          <w:szCs w:val="24"/>
        </w:rPr>
        <w:t xml:space="preserve">% of the alleles </w:t>
      </w:r>
      <w:r w:rsidR="00A50F77" w:rsidRPr="00D66FD9">
        <w:rPr>
          <w:rFonts w:cs="Times New Roman"/>
          <w:szCs w:val="24"/>
        </w:rPr>
        <w:t>can</w:t>
      </w:r>
      <w:r w:rsidR="001E4400" w:rsidRPr="00D66FD9">
        <w:rPr>
          <w:rFonts w:cs="Times New Roman"/>
          <w:szCs w:val="24"/>
        </w:rPr>
        <w:t xml:space="preserve"> </w:t>
      </w:r>
      <w:r w:rsidR="00A50F77" w:rsidRPr="00D66FD9">
        <w:rPr>
          <w:rFonts w:cs="Times New Roman"/>
          <w:szCs w:val="24"/>
        </w:rPr>
        <w:t xml:space="preserve">contribute to the construction of the genetic information of this native population of </w:t>
      </w:r>
      <w:r w:rsidR="00A50F77" w:rsidRPr="00D66FD9">
        <w:rPr>
          <w:rFonts w:cs="Times New Roman"/>
          <w:i/>
          <w:szCs w:val="24"/>
        </w:rPr>
        <w:t>M. ovata</w:t>
      </w:r>
      <w:r w:rsidR="00427F24" w:rsidRPr="00D66FD9">
        <w:rPr>
          <w:rFonts w:cs="Times New Roman"/>
          <w:i/>
          <w:szCs w:val="24"/>
        </w:rPr>
        <w:t xml:space="preserve"> </w:t>
      </w:r>
      <w:r w:rsidR="00427F24" w:rsidRPr="00D66FD9">
        <w:rPr>
          <w:rFonts w:cs="Times New Roman"/>
          <w:szCs w:val="24"/>
        </w:rPr>
        <w:t>in the Sergipe state</w:t>
      </w:r>
      <w:r w:rsidR="00A50F77" w:rsidRPr="00D66FD9">
        <w:rPr>
          <w:rFonts w:cs="Times New Roman"/>
          <w:szCs w:val="24"/>
        </w:rPr>
        <w:t xml:space="preserve">. </w:t>
      </w:r>
    </w:p>
    <w:p w14:paraId="2456793E" w14:textId="372C38DE" w:rsidR="00141E28" w:rsidRPr="00D66FD9" w:rsidRDefault="008452F7" w:rsidP="00D1140B">
      <w:pPr>
        <w:autoSpaceDE w:val="0"/>
        <w:autoSpaceDN w:val="0"/>
        <w:adjustRightInd w:val="0"/>
        <w:rPr>
          <w:rFonts w:cs="Times New Roman"/>
          <w:szCs w:val="24"/>
        </w:rPr>
      </w:pPr>
      <w:r w:rsidRPr="00D66FD9">
        <w:rPr>
          <w:rFonts w:cs="Times New Roman"/>
          <w:szCs w:val="24"/>
        </w:rPr>
        <w:t>The Shannon Index (I</w:t>
      </w:r>
      <w:r w:rsidRPr="00D66FD9">
        <w:rPr>
          <w:rFonts w:cs="Times New Roman"/>
          <w:i/>
          <w:szCs w:val="24"/>
          <w:vertAlign w:val="subscript"/>
        </w:rPr>
        <w:t>S</w:t>
      </w:r>
      <w:r w:rsidRPr="00D66FD9">
        <w:rPr>
          <w:rFonts w:cs="Times New Roman"/>
          <w:szCs w:val="24"/>
        </w:rPr>
        <w:t>) measure</w:t>
      </w:r>
      <w:r w:rsidR="00E95B1B" w:rsidRPr="00D66FD9">
        <w:rPr>
          <w:rFonts w:cs="Times New Roman"/>
          <w:szCs w:val="24"/>
        </w:rPr>
        <w:t>s the certitude in predicted</w:t>
      </w:r>
      <w:r w:rsidRPr="00D66FD9">
        <w:rPr>
          <w:rFonts w:cs="Times New Roman"/>
          <w:szCs w:val="24"/>
        </w:rPr>
        <w:t xml:space="preserve"> genetic proximity between individ</w:t>
      </w:r>
      <w:r w:rsidR="00E95B1B" w:rsidRPr="00D66FD9">
        <w:rPr>
          <w:rFonts w:cs="Times New Roman"/>
          <w:szCs w:val="24"/>
        </w:rPr>
        <w:t>uals, ranging from 0 to 1. The</w:t>
      </w:r>
      <w:r w:rsidRPr="00D66FD9">
        <w:rPr>
          <w:rFonts w:cs="Times New Roman"/>
          <w:szCs w:val="24"/>
        </w:rPr>
        <w:t xml:space="preserve"> lower the number gets, </w:t>
      </w:r>
      <w:r w:rsidR="00E95B1B" w:rsidRPr="00D66FD9">
        <w:rPr>
          <w:rFonts w:cs="Times New Roman"/>
          <w:szCs w:val="24"/>
        </w:rPr>
        <w:t>the h</w:t>
      </w:r>
      <w:r w:rsidRPr="00D66FD9">
        <w:rPr>
          <w:rFonts w:cs="Times New Roman"/>
          <w:szCs w:val="24"/>
        </w:rPr>
        <w:t>ig</w:t>
      </w:r>
      <w:r w:rsidR="00E95B1B" w:rsidRPr="00D66FD9">
        <w:rPr>
          <w:rFonts w:cs="Times New Roman"/>
          <w:szCs w:val="24"/>
        </w:rPr>
        <w:t>h</w:t>
      </w:r>
      <w:r w:rsidRPr="00D66FD9">
        <w:rPr>
          <w:rFonts w:cs="Times New Roman"/>
          <w:szCs w:val="24"/>
        </w:rPr>
        <w:t xml:space="preserve">er is the certainty degree and </w:t>
      </w:r>
      <w:r w:rsidR="00E95B1B" w:rsidRPr="00D66FD9">
        <w:rPr>
          <w:rFonts w:cs="Times New Roman"/>
          <w:szCs w:val="24"/>
        </w:rPr>
        <w:t xml:space="preserve">the </w:t>
      </w:r>
      <w:r w:rsidRPr="00D66FD9">
        <w:rPr>
          <w:rFonts w:cs="Times New Roman"/>
          <w:szCs w:val="24"/>
        </w:rPr>
        <w:t>lower is the diversity population (</w:t>
      </w:r>
      <w:proofErr w:type="spellStart"/>
      <w:r w:rsidRPr="00D66FD9">
        <w:rPr>
          <w:rFonts w:cs="Times New Roman"/>
          <w:szCs w:val="24"/>
        </w:rPr>
        <w:t>Estopa</w:t>
      </w:r>
      <w:proofErr w:type="spellEnd"/>
      <w:r w:rsidRPr="00D66FD9">
        <w:rPr>
          <w:rFonts w:cs="Times New Roman"/>
          <w:szCs w:val="24"/>
        </w:rPr>
        <w:t xml:space="preserve"> et al., 2006)</w:t>
      </w:r>
      <w:r w:rsidR="007271FA" w:rsidRPr="00D66FD9">
        <w:rPr>
          <w:rFonts w:cs="Times New Roman"/>
          <w:szCs w:val="24"/>
        </w:rPr>
        <w:t xml:space="preserve">. </w:t>
      </w:r>
      <w:r w:rsidRPr="00D66FD9">
        <w:rPr>
          <w:rFonts w:cs="Times New Roman"/>
          <w:szCs w:val="24"/>
        </w:rPr>
        <w:lastRenderedPageBreak/>
        <w:t>The average H</w:t>
      </w:r>
      <w:r w:rsidRPr="00D66FD9">
        <w:rPr>
          <w:rFonts w:cs="Times New Roman"/>
          <w:i/>
          <w:szCs w:val="24"/>
          <w:vertAlign w:val="subscript"/>
        </w:rPr>
        <w:t>E</w:t>
      </w:r>
      <w:r w:rsidRPr="00D66FD9">
        <w:rPr>
          <w:rFonts w:cs="Times New Roman"/>
          <w:szCs w:val="24"/>
        </w:rPr>
        <w:t xml:space="preserve"> is assoc</w:t>
      </w:r>
      <w:r w:rsidR="00E95B1B" w:rsidRPr="00D66FD9">
        <w:rPr>
          <w:rFonts w:cs="Times New Roman"/>
          <w:szCs w:val="24"/>
        </w:rPr>
        <w:t xml:space="preserve">iated with lower diversity and </w:t>
      </w:r>
      <w:r w:rsidRPr="00D66FD9">
        <w:rPr>
          <w:rFonts w:cs="Times New Roman"/>
          <w:szCs w:val="24"/>
        </w:rPr>
        <w:t>consequently, reduced capacity of the remain</w:t>
      </w:r>
      <w:r w:rsidR="00E95B1B" w:rsidRPr="00D66FD9">
        <w:rPr>
          <w:rFonts w:cs="Times New Roman"/>
          <w:szCs w:val="24"/>
        </w:rPr>
        <w:t>ing</w:t>
      </w:r>
      <w:r w:rsidRPr="00D66FD9">
        <w:rPr>
          <w:rFonts w:cs="Times New Roman"/>
          <w:szCs w:val="24"/>
        </w:rPr>
        <w:t xml:space="preserve"> population for adaptation (Álvares-Carvalho et al., 2016).</w:t>
      </w:r>
      <w:r w:rsidR="00510310" w:rsidRPr="00D66FD9">
        <w:rPr>
          <w:rFonts w:cs="Times New Roman"/>
          <w:szCs w:val="24"/>
        </w:rPr>
        <w:t xml:space="preserve"> </w:t>
      </w:r>
    </w:p>
    <w:p w14:paraId="4FBCF351" w14:textId="36053302" w:rsidR="00E70496" w:rsidRPr="00D66FD9" w:rsidRDefault="008C2EE9" w:rsidP="00D1140B">
      <w:pPr>
        <w:autoSpaceDE w:val="0"/>
        <w:autoSpaceDN w:val="0"/>
        <w:adjustRightInd w:val="0"/>
        <w:rPr>
          <w:rFonts w:cs="Times New Roman"/>
          <w:szCs w:val="24"/>
        </w:rPr>
      </w:pPr>
      <w:r w:rsidRPr="00D66FD9">
        <w:rPr>
          <w:rFonts w:cs="Times New Roman"/>
          <w:szCs w:val="24"/>
        </w:rPr>
        <w:t>T</w:t>
      </w:r>
      <w:r w:rsidR="00B26A0A" w:rsidRPr="00D66FD9">
        <w:rPr>
          <w:rFonts w:cs="Times New Roman"/>
          <w:szCs w:val="24"/>
        </w:rPr>
        <w:t xml:space="preserve">he </w:t>
      </w:r>
      <w:r w:rsidR="00141E28" w:rsidRPr="00D66FD9">
        <w:rPr>
          <w:rFonts w:cs="Times New Roman"/>
          <w:szCs w:val="24"/>
        </w:rPr>
        <w:t xml:space="preserve">Shannon </w:t>
      </w:r>
      <w:r w:rsidR="00633052" w:rsidRPr="00D66FD9">
        <w:rPr>
          <w:rFonts w:cs="Times New Roman"/>
          <w:szCs w:val="24"/>
        </w:rPr>
        <w:t>I</w:t>
      </w:r>
      <w:r w:rsidR="00141E28" w:rsidRPr="00D66FD9">
        <w:rPr>
          <w:rFonts w:cs="Times New Roman"/>
          <w:szCs w:val="24"/>
        </w:rPr>
        <w:t xml:space="preserve">ndex and the </w:t>
      </w:r>
      <w:r w:rsidRPr="00D66FD9">
        <w:rPr>
          <w:rFonts w:cs="Times New Roman"/>
          <w:szCs w:val="24"/>
        </w:rPr>
        <w:t xml:space="preserve">average </w:t>
      </w:r>
      <w:r w:rsidR="00B26A0A" w:rsidRPr="00D66FD9">
        <w:rPr>
          <w:rFonts w:cs="Times New Roman"/>
          <w:szCs w:val="24"/>
        </w:rPr>
        <w:t>H</w:t>
      </w:r>
      <w:r w:rsidR="00B26A0A" w:rsidRPr="00D66FD9">
        <w:rPr>
          <w:rFonts w:cs="Times New Roman"/>
          <w:i/>
          <w:szCs w:val="24"/>
          <w:vertAlign w:val="subscript"/>
        </w:rPr>
        <w:t>E</w:t>
      </w:r>
      <w:r w:rsidR="00B26A0A" w:rsidRPr="00D66FD9">
        <w:rPr>
          <w:rFonts w:cs="Times New Roman"/>
          <w:szCs w:val="24"/>
        </w:rPr>
        <w:t xml:space="preserve"> found for this native population</w:t>
      </w:r>
      <w:r w:rsidRPr="00D66FD9">
        <w:rPr>
          <w:rFonts w:cs="Times New Roman"/>
          <w:szCs w:val="24"/>
        </w:rPr>
        <w:t xml:space="preserve"> (</w:t>
      </w:r>
      <w:r w:rsidR="00141E28" w:rsidRPr="00D66FD9">
        <w:rPr>
          <w:rFonts w:cs="Times New Roman"/>
          <w:szCs w:val="24"/>
        </w:rPr>
        <w:t>0.</w:t>
      </w:r>
      <w:r w:rsidR="0079084A" w:rsidRPr="00D66FD9">
        <w:rPr>
          <w:rFonts w:cs="Times New Roman"/>
          <w:szCs w:val="24"/>
        </w:rPr>
        <w:t>40</w:t>
      </w:r>
      <w:r w:rsidR="00141E28" w:rsidRPr="00D66FD9">
        <w:rPr>
          <w:rFonts w:cs="Times New Roman"/>
          <w:szCs w:val="24"/>
        </w:rPr>
        <w:t xml:space="preserve">; </w:t>
      </w:r>
      <w:r w:rsidRPr="00D66FD9">
        <w:rPr>
          <w:rFonts w:cs="Times New Roman"/>
          <w:szCs w:val="24"/>
        </w:rPr>
        <w:t>0.</w:t>
      </w:r>
      <w:r w:rsidR="0079084A" w:rsidRPr="00D66FD9">
        <w:rPr>
          <w:rFonts w:cs="Times New Roman"/>
          <w:szCs w:val="24"/>
        </w:rPr>
        <w:t>30</w:t>
      </w:r>
      <w:r w:rsidRPr="00D66FD9">
        <w:rPr>
          <w:rFonts w:cs="Times New Roman"/>
          <w:szCs w:val="24"/>
        </w:rPr>
        <w:t>)</w:t>
      </w:r>
      <w:r w:rsidR="00B26A0A" w:rsidRPr="00D66FD9">
        <w:rPr>
          <w:rFonts w:cs="Times New Roman"/>
          <w:szCs w:val="24"/>
        </w:rPr>
        <w:t xml:space="preserve">, was </w:t>
      </w:r>
      <w:r w:rsidRPr="00D66FD9">
        <w:rPr>
          <w:rFonts w:cs="Times New Roman"/>
          <w:szCs w:val="24"/>
        </w:rPr>
        <w:t>lower</w:t>
      </w:r>
      <w:r w:rsidR="00B26A0A" w:rsidRPr="00D66FD9">
        <w:rPr>
          <w:rFonts w:cs="Times New Roman"/>
          <w:szCs w:val="24"/>
        </w:rPr>
        <w:t xml:space="preserve"> than those found by </w:t>
      </w:r>
      <w:proofErr w:type="spellStart"/>
      <w:r w:rsidR="00B26A0A" w:rsidRPr="00D66FD9">
        <w:rPr>
          <w:rFonts w:cs="Times New Roman"/>
          <w:szCs w:val="24"/>
        </w:rPr>
        <w:t>Brandão</w:t>
      </w:r>
      <w:proofErr w:type="spellEnd"/>
      <w:r w:rsidR="00B26A0A" w:rsidRPr="00D66FD9">
        <w:rPr>
          <w:rFonts w:cs="Times New Roman"/>
          <w:szCs w:val="24"/>
        </w:rPr>
        <w:t xml:space="preserve"> et al. (2015) </w:t>
      </w:r>
      <w:r w:rsidRPr="00D66FD9">
        <w:rPr>
          <w:rFonts w:cs="Times New Roman"/>
          <w:szCs w:val="24"/>
        </w:rPr>
        <w:t>(</w:t>
      </w:r>
      <w:r w:rsidR="00141E28" w:rsidRPr="00D66FD9">
        <w:rPr>
          <w:rFonts w:cs="Times New Roman"/>
          <w:szCs w:val="24"/>
        </w:rPr>
        <w:t xml:space="preserve">0.48; </w:t>
      </w:r>
      <w:r w:rsidRPr="00D66FD9">
        <w:rPr>
          <w:rFonts w:cs="Times New Roman"/>
          <w:szCs w:val="24"/>
        </w:rPr>
        <w:t>0.3</w:t>
      </w:r>
      <w:r w:rsidR="00141E28" w:rsidRPr="00D66FD9">
        <w:rPr>
          <w:rFonts w:cs="Times New Roman"/>
          <w:szCs w:val="24"/>
        </w:rPr>
        <w:t>3</w:t>
      </w:r>
      <w:r w:rsidRPr="00D66FD9">
        <w:rPr>
          <w:rFonts w:cs="Times New Roman"/>
          <w:szCs w:val="24"/>
        </w:rPr>
        <w:t xml:space="preserve">) </w:t>
      </w:r>
      <w:r w:rsidR="00B26A0A" w:rsidRPr="00D66FD9">
        <w:rPr>
          <w:rFonts w:cs="Times New Roman"/>
          <w:szCs w:val="24"/>
        </w:rPr>
        <w:t xml:space="preserve">and by </w:t>
      </w:r>
      <w:r w:rsidR="00DF5630" w:rsidRPr="00D66FD9">
        <w:rPr>
          <w:rFonts w:cs="Times New Roman"/>
          <w:szCs w:val="24"/>
        </w:rPr>
        <w:t>Alves et al. (</w:t>
      </w:r>
      <w:r w:rsidR="002265C3" w:rsidRPr="00D66FD9">
        <w:rPr>
          <w:rFonts w:cs="Times New Roman"/>
          <w:szCs w:val="24"/>
        </w:rPr>
        <w:t>2016</w:t>
      </w:r>
      <w:r w:rsidR="00DF5630" w:rsidRPr="00D66FD9">
        <w:rPr>
          <w:rFonts w:cs="Times New Roman"/>
          <w:szCs w:val="24"/>
        </w:rPr>
        <w:t>)</w:t>
      </w:r>
      <w:r w:rsidRPr="00D66FD9">
        <w:rPr>
          <w:rFonts w:cs="Times New Roman"/>
          <w:szCs w:val="24"/>
        </w:rPr>
        <w:t xml:space="preserve"> (</w:t>
      </w:r>
      <w:r w:rsidR="00141E28" w:rsidRPr="00D66FD9">
        <w:rPr>
          <w:rFonts w:cs="Times New Roman"/>
          <w:szCs w:val="24"/>
        </w:rPr>
        <w:t xml:space="preserve">0.46; </w:t>
      </w:r>
      <w:r w:rsidRPr="00D66FD9">
        <w:rPr>
          <w:rFonts w:cs="Times New Roman"/>
          <w:szCs w:val="24"/>
        </w:rPr>
        <w:t>0.30)</w:t>
      </w:r>
      <w:r w:rsidR="008452F7" w:rsidRPr="00D66FD9">
        <w:rPr>
          <w:rFonts w:cs="Times New Roman"/>
          <w:szCs w:val="24"/>
        </w:rPr>
        <w:t xml:space="preserve"> that worked with </w:t>
      </w:r>
      <w:r w:rsidR="008452F7" w:rsidRPr="00D66FD9">
        <w:rPr>
          <w:rFonts w:cs="Times New Roman"/>
          <w:i/>
          <w:szCs w:val="24"/>
        </w:rPr>
        <w:t xml:space="preserve">M. </w:t>
      </w:r>
      <w:proofErr w:type="spellStart"/>
      <w:r w:rsidR="008452F7" w:rsidRPr="00D66FD9">
        <w:rPr>
          <w:rFonts w:cs="Times New Roman"/>
          <w:i/>
          <w:szCs w:val="24"/>
        </w:rPr>
        <w:t>splendes</w:t>
      </w:r>
      <w:proofErr w:type="spellEnd"/>
      <w:r w:rsidR="008452F7" w:rsidRPr="00D66FD9">
        <w:rPr>
          <w:rFonts w:cs="Times New Roman"/>
          <w:i/>
          <w:szCs w:val="24"/>
        </w:rPr>
        <w:t xml:space="preserve"> </w:t>
      </w:r>
      <w:r w:rsidR="008452F7" w:rsidRPr="00D66FD9">
        <w:rPr>
          <w:rFonts w:cs="Times New Roman"/>
          <w:szCs w:val="24"/>
        </w:rPr>
        <w:t xml:space="preserve">and </w:t>
      </w:r>
      <w:r w:rsidR="008452F7" w:rsidRPr="00D66FD9">
        <w:rPr>
          <w:rFonts w:cs="Times New Roman"/>
          <w:i/>
          <w:szCs w:val="24"/>
        </w:rPr>
        <w:t xml:space="preserve">M. </w:t>
      </w:r>
      <w:proofErr w:type="spellStart"/>
      <w:r w:rsidR="008452F7" w:rsidRPr="00D66FD9">
        <w:rPr>
          <w:rFonts w:cs="Times New Roman"/>
          <w:i/>
          <w:szCs w:val="24"/>
        </w:rPr>
        <w:t>lundiana</w:t>
      </w:r>
      <w:proofErr w:type="spellEnd"/>
      <w:r w:rsidR="008452F7" w:rsidRPr="00D66FD9">
        <w:rPr>
          <w:rFonts w:cs="Times New Roman"/>
          <w:szCs w:val="24"/>
        </w:rPr>
        <w:t>, respectively</w:t>
      </w:r>
      <w:r w:rsidRPr="00D66FD9">
        <w:rPr>
          <w:rFonts w:cs="Times New Roman"/>
          <w:szCs w:val="24"/>
        </w:rPr>
        <w:t xml:space="preserve">. </w:t>
      </w:r>
      <w:r w:rsidR="003F17BD" w:rsidRPr="00D66FD9">
        <w:rPr>
          <w:rFonts w:cs="Times New Roman"/>
          <w:szCs w:val="24"/>
        </w:rPr>
        <w:t xml:space="preserve">Knowing that </w:t>
      </w:r>
      <w:r w:rsidR="00C070FF" w:rsidRPr="00D66FD9">
        <w:rPr>
          <w:rFonts w:cs="Times New Roman"/>
          <w:szCs w:val="24"/>
        </w:rPr>
        <w:t>the range of H</w:t>
      </w:r>
      <w:r w:rsidR="00C070FF" w:rsidRPr="00D66FD9">
        <w:rPr>
          <w:rFonts w:cs="Times New Roman"/>
          <w:i/>
          <w:szCs w:val="24"/>
          <w:vertAlign w:val="subscript"/>
        </w:rPr>
        <w:t xml:space="preserve">E </w:t>
      </w:r>
      <w:r w:rsidR="00C070FF" w:rsidRPr="00D66FD9">
        <w:rPr>
          <w:rFonts w:cs="Times New Roman"/>
          <w:szCs w:val="24"/>
        </w:rPr>
        <w:t xml:space="preserve">is expected to be </w:t>
      </w:r>
      <w:r w:rsidR="00463786" w:rsidRPr="00D66FD9">
        <w:rPr>
          <w:rFonts w:cs="Times New Roman"/>
          <w:szCs w:val="24"/>
        </w:rPr>
        <w:t>similar between</w:t>
      </w:r>
      <w:r w:rsidR="00C070FF" w:rsidRPr="00D66FD9">
        <w:rPr>
          <w:rFonts w:cs="Times New Roman"/>
          <w:szCs w:val="24"/>
        </w:rPr>
        <w:t xml:space="preserve"> species that present similar </w:t>
      </w:r>
      <w:r w:rsidR="003F17BD" w:rsidRPr="00D66FD9">
        <w:rPr>
          <w:rFonts w:cs="Times New Roman"/>
          <w:szCs w:val="24"/>
        </w:rPr>
        <w:t xml:space="preserve">characters, such as biological reproductive and distribution </w:t>
      </w:r>
      <w:r w:rsidR="00E74469" w:rsidRPr="00D66FD9">
        <w:rPr>
          <w:rFonts w:cs="Times New Roman"/>
          <w:szCs w:val="24"/>
        </w:rPr>
        <w:t>(</w:t>
      </w:r>
      <w:r w:rsidR="00463786" w:rsidRPr="00D66FD9">
        <w:rPr>
          <w:rFonts w:cs="Times New Roman"/>
          <w:szCs w:val="24"/>
        </w:rPr>
        <w:t>Lima et al.</w:t>
      </w:r>
      <w:r w:rsidR="00E74469" w:rsidRPr="00D66FD9">
        <w:rPr>
          <w:rFonts w:cs="Times New Roman"/>
          <w:szCs w:val="24"/>
        </w:rPr>
        <w:t>,</w:t>
      </w:r>
      <w:r w:rsidR="00463786" w:rsidRPr="00D66FD9">
        <w:rPr>
          <w:rFonts w:cs="Times New Roman"/>
          <w:szCs w:val="24"/>
        </w:rPr>
        <w:t xml:space="preserve"> 2015b)</w:t>
      </w:r>
      <w:r w:rsidR="00E74469" w:rsidRPr="00D66FD9">
        <w:rPr>
          <w:rFonts w:cs="Times New Roman"/>
          <w:szCs w:val="24"/>
        </w:rPr>
        <w:t xml:space="preserve"> </w:t>
      </w:r>
      <w:r w:rsidR="00463786" w:rsidRPr="00D66FD9">
        <w:rPr>
          <w:rFonts w:cs="Times New Roman"/>
          <w:szCs w:val="24"/>
        </w:rPr>
        <w:t>the</w:t>
      </w:r>
      <w:r w:rsidRPr="00D66FD9">
        <w:rPr>
          <w:rFonts w:cs="Times New Roman"/>
          <w:szCs w:val="24"/>
        </w:rPr>
        <w:t xml:space="preserve"> lower result </w:t>
      </w:r>
      <w:r w:rsidR="00463786" w:rsidRPr="00D66FD9">
        <w:rPr>
          <w:rFonts w:cs="Times New Roman"/>
          <w:szCs w:val="24"/>
        </w:rPr>
        <w:t>for the Shannon Index and H</w:t>
      </w:r>
      <w:r w:rsidR="00463786" w:rsidRPr="00D66FD9">
        <w:rPr>
          <w:rFonts w:cs="Times New Roman"/>
          <w:i/>
          <w:szCs w:val="24"/>
          <w:vertAlign w:val="subscript"/>
        </w:rPr>
        <w:t xml:space="preserve">E </w:t>
      </w:r>
      <w:r w:rsidRPr="00D66FD9">
        <w:rPr>
          <w:rFonts w:cs="Times New Roman"/>
          <w:szCs w:val="24"/>
        </w:rPr>
        <w:t xml:space="preserve">can be, in part, explained because of the origin of </w:t>
      </w:r>
      <w:r w:rsidR="00633052" w:rsidRPr="00D66FD9">
        <w:rPr>
          <w:rFonts w:cs="Times New Roman"/>
          <w:szCs w:val="24"/>
        </w:rPr>
        <w:t xml:space="preserve">the </w:t>
      </w:r>
      <w:r w:rsidRPr="00D66FD9">
        <w:rPr>
          <w:rFonts w:cs="Times New Roman"/>
          <w:szCs w:val="24"/>
        </w:rPr>
        <w:t>plant</w:t>
      </w:r>
      <w:r w:rsidR="00633052" w:rsidRPr="00D66FD9">
        <w:rPr>
          <w:rFonts w:cs="Times New Roman"/>
          <w:szCs w:val="24"/>
        </w:rPr>
        <w:t>s</w:t>
      </w:r>
      <w:r w:rsidRPr="00D66FD9">
        <w:rPr>
          <w:rFonts w:cs="Times New Roman"/>
          <w:szCs w:val="24"/>
        </w:rPr>
        <w:t xml:space="preserve"> used </w:t>
      </w:r>
      <w:r w:rsidR="00633052" w:rsidRPr="00D66FD9">
        <w:rPr>
          <w:rFonts w:cs="Times New Roman"/>
          <w:szCs w:val="24"/>
        </w:rPr>
        <w:t>i</w:t>
      </w:r>
      <w:r w:rsidRPr="00D66FD9">
        <w:rPr>
          <w:rFonts w:cs="Times New Roman"/>
          <w:szCs w:val="24"/>
        </w:rPr>
        <w:t xml:space="preserve">n </w:t>
      </w:r>
      <w:r w:rsidR="00E74469" w:rsidRPr="00D66FD9">
        <w:rPr>
          <w:rFonts w:cs="Times New Roman"/>
          <w:szCs w:val="24"/>
        </w:rPr>
        <w:t>their</w:t>
      </w:r>
      <w:r w:rsidR="008452F7" w:rsidRPr="00D66FD9">
        <w:rPr>
          <w:rFonts w:cs="Times New Roman"/>
          <w:szCs w:val="24"/>
        </w:rPr>
        <w:t xml:space="preserve"> </w:t>
      </w:r>
      <w:r w:rsidRPr="00D66FD9">
        <w:rPr>
          <w:rFonts w:cs="Times New Roman"/>
          <w:szCs w:val="24"/>
        </w:rPr>
        <w:t>research</w:t>
      </w:r>
      <w:r w:rsidR="00633052" w:rsidRPr="00D66FD9">
        <w:rPr>
          <w:rFonts w:cs="Times New Roman"/>
          <w:szCs w:val="24"/>
        </w:rPr>
        <w:t xml:space="preserve">, which was a </w:t>
      </w:r>
      <w:r w:rsidRPr="00D66FD9">
        <w:rPr>
          <w:rFonts w:cs="Times New Roman"/>
          <w:szCs w:val="24"/>
        </w:rPr>
        <w:t>conserved vegetation</w:t>
      </w:r>
      <w:r w:rsidR="00633052" w:rsidRPr="00D66FD9">
        <w:rPr>
          <w:rFonts w:cs="Times New Roman"/>
          <w:szCs w:val="24"/>
        </w:rPr>
        <w:t>.</w:t>
      </w:r>
      <w:r w:rsidR="008452F7" w:rsidRPr="00D66FD9">
        <w:rPr>
          <w:rFonts w:cs="Times New Roman"/>
          <w:szCs w:val="24"/>
        </w:rPr>
        <w:t xml:space="preserve"> </w:t>
      </w:r>
      <w:r w:rsidR="00633052" w:rsidRPr="00D66FD9">
        <w:rPr>
          <w:rFonts w:cs="Times New Roman"/>
          <w:szCs w:val="24"/>
        </w:rPr>
        <w:t>This</w:t>
      </w:r>
      <w:r w:rsidR="008452F7" w:rsidRPr="00D66FD9">
        <w:rPr>
          <w:rFonts w:cs="Times New Roman"/>
          <w:szCs w:val="24"/>
        </w:rPr>
        <w:t xml:space="preserve"> contrast</w:t>
      </w:r>
      <w:r w:rsidR="00633052" w:rsidRPr="00D66FD9">
        <w:rPr>
          <w:rFonts w:cs="Times New Roman"/>
          <w:szCs w:val="24"/>
        </w:rPr>
        <w:t>s</w:t>
      </w:r>
      <w:r w:rsidR="008452F7" w:rsidRPr="00D66FD9">
        <w:rPr>
          <w:rFonts w:cs="Times New Roman"/>
          <w:szCs w:val="24"/>
        </w:rPr>
        <w:t xml:space="preserve"> with the </w:t>
      </w:r>
      <w:r w:rsidR="008452F7" w:rsidRPr="00D66FD9">
        <w:rPr>
          <w:rFonts w:cs="Times New Roman"/>
          <w:i/>
          <w:szCs w:val="24"/>
        </w:rPr>
        <w:t xml:space="preserve">M. ovata </w:t>
      </w:r>
      <w:r w:rsidR="008452F7" w:rsidRPr="00D66FD9">
        <w:rPr>
          <w:rFonts w:cs="Times New Roman"/>
          <w:szCs w:val="24"/>
        </w:rPr>
        <w:t>location</w:t>
      </w:r>
      <w:r w:rsidR="00633052" w:rsidRPr="00D66FD9">
        <w:rPr>
          <w:rFonts w:cs="Times New Roman"/>
          <w:szCs w:val="24"/>
        </w:rPr>
        <w:t>,</w:t>
      </w:r>
      <w:r w:rsidR="008452F7" w:rsidRPr="00D66FD9">
        <w:rPr>
          <w:rFonts w:cs="Times New Roman"/>
          <w:szCs w:val="24"/>
        </w:rPr>
        <w:t xml:space="preserve"> an anthropized vegetation (Santana et al., 2012)</w:t>
      </w:r>
      <w:r w:rsidR="00B00181" w:rsidRPr="00D66FD9">
        <w:rPr>
          <w:rFonts w:cs="Times New Roman"/>
          <w:szCs w:val="24"/>
        </w:rPr>
        <w:t xml:space="preserve">, which could imply </w:t>
      </w:r>
      <w:r w:rsidR="00633052" w:rsidRPr="00D66FD9">
        <w:rPr>
          <w:rFonts w:cs="Times New Roman"/>
          <w:szCs w:val="24"/>
        </w:rPr>
        <w:t>a</w:t>
      </w:r>
      <w:r w:rsidR="00B00181" w:rsidRPr="00D66FD9">
        <w:rPr>
          <w:rFonts w:cs="Times New Roman"/>
          <w:szCs w:val="24"/>
        </w:rPr>
        <w:t xml:space="preserve"> lower gene flow</w:t>
      </w:r>
      <w:r w:rsidRPr="00D66FD9">
        <w:rPr>
          <w:rFonts w:cs="Times New Roman"/>
          <w:szCs w:val="24"/>
        </w:rPr>
        <w:t>.</w:t>
      </w:r>
    </w:p>
    <w:p w14:paraId="0146E6E1" w14:textId="2BB0D053" w:rsidR="009956E1" w:rsidRPr="00D66FD9" w:rsidRDefault="001D7B51" w:rsidP="00E03A50">
      <w:pPr>
        <w:autoSpaceDE w:val="0"/>
        <w:autoSpaceDN w:val="0"/>
        <w:adjustRightInd w:val="0"/>
        <w:rPr>
          <w:rFonts w:cs="Times New Roman"/>
          <w:szCs w:val="24"/>
        </w:rPr>
      </w:pPr>
      <w:r w:rsidRPr="00D66FD9">
        <w:rPr>
          <w:rFonts w:cs="Times New Roman"/>
          <w:szCs w:val="24"/>
        </w:rPr>
        <w:t xml:space="preserve">The </w:t>
      </w:r>
      <w:proofErr w:type="spellStart"/>
      <w:r w:rsidRPr="00D66FD9">
        <w:rPr>
          <w:rFonts w:cs="Times New Roman"/>
          <w:szCs w:val="24"/>
        </w:rPr>
        <w:t>Jaccard</w:t>
      </w:r>
      <w:proofErr w:type="spellEnd"/>
      <w:r w:rsidRPr="00D66FD9">
        <w:rPr>
          <w:rFonts w:cs="Times New Roman"/>
          <w:szCs w:val="24"/>
        </w:rPr>
        <w:t xml:space="preserve"> analysis show</w:t>
      </w:r>
      <w:r w:rsidR="001C1D35" w:rsidRPr="00D66FD9">
        <w:rPr>
          <w:rFonts w:cs="Times New Roman"/>
          <w:szCs w:val="24"/>
        </w:rPr>
        <w:t>ed</w:t>
      </w:r>
      <w:r w:rsidRPr="00D66FD9">
        <w:rPr>
          <w:rFonts w:cs="Times New Roman"/>
          <w:szCs w:val="24"/>
        </w:rPr>
        <w:t xml:space="preserve"> a moderate similarity (0.</w:t>
      </w:r>
      <w:r w:rsidR="00D20309" w:rsidRPr="00D66FD9">
        <w:rPr>
          <w:rFonts w:cs="Times New Roman"/>
          <w:szCs w:val="24"/>
        </w:rPr>
        <w:t>38</w:t>
      </w:r>
      <w:r w:rsidRPr="00D66FD9">
        <w:rPr>
          <w:rFonts w:cs="Times New Roman"/>
          <w:szCs w:val="24"/>
        </w:rPr>
        <w:t>), which can be</w:t>
      </w:r>
      <w:r w:rsidR="009956E1" w:rsidRPr="00D66FD9">
        <w:rPr>
          <w:rFonts w:cs="Times New Roman"/>
          <w:szCs w:val="24"/>
        </w:rPr>
        <w:t xml:space="preserve"> influenced</w:t>
      </w:r>
      <w:r w:rsidRPr="00D66FD9">
        <w:rPr>
          <w:rFonts w:cs="Times New Roman"/>
          <w:szCs w:val="24"/>
        </w:rPr>
        <w:t xml:space="preserve"> </w:t>
      </w:r>
      <w:r w:rsidR="009956E1" w:rsidRPr="00D66FD9">
        <w:rPr>
          <w:rFonts w:cs="Times New Roman"/>
          <w:szCs w:val="24"/>
        </w:rPr>
        <w:t xml:space="preserve">by </w:t>
      </w:r>
      <w:r w:rsidRPr="00D66FD9">
        <w:rPr>
          <w:rFonts w:cs="Times New Roman"/>
          <w:szCs w:val="24"/>
        </w:rPr>
        <w:t xml:space="preserve">cross-pollination </w:t>
      </w:r>
      <w:r w:rsidR="009956E1" w:rsidRPr="00D66FD9">
        <w:rPr>
          <w:rFonts w:cs="Times New Roman"/>
          <w:szCs w:val="24"/>
        </w:rPr>
        <w:t xml:space="preserve">reproduction system </w:t>
      </w:r>
      <w:r w:rsidRPr="00D66FD9">
        <w:rPr>
          <w:rFonts w:cs="Times New Roman"/>
          <w:szCs w:val="24"/>
        </w:rPr>
        <w:t>(</w:t>
      </w:r>
      <w:proofErr w:type="spellStart"/>
      <w:r w:rsidR="009956E1" w:rsidRPr="00D66FD9">
        <w:rPr>
          <w:rFonts w:cs="Times New Roman"/>
          <w:szCs w:val="24"/>
        </w:rPr>
        <w:t>Kageyama</w:t>
      </w:r>
      <w:proofErr w:type="spellEnd"/>
      <w:r w:rsidR="009956E1" w:rsidRPr="00D66FD9">
        <w:rPr>
          <w:rFonts w:cs="Times New Roman"/>
          <w:szCs w:val="24"/>
        </w:rPr>
        <w:t xml:space="preserve"> et al., 2003; </w:t>
      </w:r>
      <w:r w:rsidRPr="00D66FD9">
        <w:rPr>
          <w:rFonts w:cs="Times New Roman"/>
          <w:szCs w:val="24"/>
        </w:rPr>
        <w:t xml:space="preserve">Sampaio et al., 2016) and </w:t>
      </w:r>
      <w:r w:rsidR="009956E1" w:rsidRPr="00D66FD9">
        <w:rPr>
          <w:rFonts w:cs="Times New Roman"/>
          <w:szCs w:val="24"/>
        </w:rPr>
        <w:t xml:space="preserve">the absent of domestication </w:t>
      </w:r>
      <w:r w:rsidRPr="00D66FD9">
        <w:rPr>
          <w:rFonts w:cs="Times New Roman"/>
          <w:szCs w:val="24"/>
        </w:rPr>
        <w:t>(</w:t>
      </w:r>
      <w:r w:rsidR="00124E85" w:rsidRPr="00D66FD9">
        <w:rPr>
          <w:rFonts w:cs="Times New Roman"/>
          <w:szCs w:val="24"/>
        </w:rPr>
        <w:t>Silva et al., 2011</w:t>
      </w:r>
      <w:r w:rsidRPr="00D66FD9">
        <w:rPr>
          <w:rFonts w:cs="Times New Roman"/>
          <w:szCs w:val="24"/>
        </w:rPr>
        <w:t xml:space="preserve">). </w:t>
      </w:r>
      <w:r w:rsidR="009956E1" w:rsidRPr="00D66FD9">
        <w:rPr>
          <w:rFonts w:cs="Times New Roman"/>
          <w:szCs w:val="24"/>
        </w:rPr>
        <w:t xml:space="preserve">Nevertheless, the existence of </w:t>
      </w:r>
      <w:r w:rsidR="00335BF0" w:rsidRPr="00D66FD9">
        <w:rPr>
          <w:rFonts w:cs="Times New Roman"/>
          <w:szCs w:val="24"/>
        </w:rPr>
        <w:t xml:space="preserve">moderate </w:t>
      </w:r>
      <w:r w:rsidR="009956E1" w:rsidRPr="00D66FD9">
        <w:rPr>
          <w:rFonts w:cs="Times New Roman"/>
          <w:szCs w:val="24"/>
        </w:rPr>
        <w:t>genetic diversity does not justify the lack of conservation activities for th</w:t>
      </w:r>
      <w:r w:rsidR="00700812" w:rsidRPr="00D66FD9">
        <w:rPr>
          <w:rFonts w:cs="Times New Roman"/>
          <w:szCs w:val="24"/>
        </w:rPr>
        <w:t>is</w:t>
      </w:r>
      <w:r w:rsidR="009956E1" w:rsidRPr="00D66FD9">
        <w:rPr>
          <w:rFonts w:cs="Times New Roman"/>
          <w:szCs w:val="24"/>
        </w:rPr>
        <w:t xml:space="preserve"> </w:t>
      </w:r>
      <w:r w:rsidR="00124E85" w:rsidRPr="00D66FD9">
        <w:rPr>
          <w:rFonts w:cs="Times New Roman"/>
          <w:szCs w:val="24"/>
        </w:rPr>
        <w:t>specie</w:t>
      </w:r>
      <w:r w:rsidR="00DE13E8" w:rsidRPr="00D66FD9">
        <w:rPr>
          <w:rFonts w:cs="Times New Roman"/>
          <w:szCs w:val="24"/>
        </w:rPr>
        <w:t>, mainly because it</w:t>
      </w:r>
      <w:r w:rsidR="009956E1" w:rsidRPr="00D66FD9">
        <w:rPr>
          <w:rFonts w:cs="Times New Roman"/>
          <w:szCs w:val="24"/>
        </w:rPr>
        <w:t xml:space="preserve"> w</w:t>
      </w:r>
      <w:r w:rsidR="00DE13E8" w:rsidRPr="00D66FD9">
        <w:rPr>
          <w:rFonts w:cs="Times New Roman"/>
          <w:szCs w:val="24"/>
        </w:rPr>
        <w:t>as</w:t>
      </w:r>
      <w:r w:rsidR="009956E1" w:rsidRPr="00D66FD9">
        <w:rPr>
          <w:rFonts w:cs="Times New Roman"/>
          <w:szCs w:val="24"/>
        </w:rPr>
        <w:t xml:space="preserve"> not found in other locations of the state of Sergipe besides the study area, and the genetic variability show</w:t>
      </w:r>
      <w:r w:rsidR="00700812" w:rsidRPr="00D66FD9">
        <w:rPr>
          <w:rFonts w:cs="Times New Roman"/>
          <w:szCs w:val="24"/>
        </w:rPr>
        <w:t>s</w:t>
      </w:r>
      <w:r w:rsidR="009956E1" w:rsidRPr="00D66FD9">
        <w:rPr>
          <w:rFonts w:cs="Times New Roman"/>
          <w:szCs w:val="24"/>
        </w:rPr>
        <w:t xml:space="preserve"> a tendency </w:t>
      </w:r>
      <w:r w:rsidR="00700812" w:rsidRPr="00D66FD9">
        <w:rPr>
          <w:rFonts w:cs="Times New Roman"/>
          <w:szCs w:val="24"/>
        </w:rPr>
        <w:t>to</w:t>
      </w:r>
      <w:r w:rsidR="009956E1" w:rsidRPr="00D66FD9">
        <w:rPr>
          <w:rFonts w:cs="Times New Roman"/>
          <w:szCs w:val="24"/>
        </w:rPr>
        <w:t xml:space="preserve"> decay</w:t>
      </w:r>
      <w:r w:rsidR="00335BF0" w:rsidRPr="00D66FD9">
        <w:rPr>
          <w:rFonts w:cs="Times New Roman"/>
          <w:szCs w:val="24"/>
        </w:rPr>
        <w:t xml:space="preserve"> if no action is taken</w:t>
      </w:r>
      <w:r w:rsidR="009956E1" w:rsidRPr="00D66FD9">
        <w:rPr>
          <w:rFonts w:cs="Times New Roman"/>
          <w:szCs w:val="24"/>
        </w:rPr>
        <w:t>.</w:t>
      </w:r>
    </w:p>
    <w:p w14:paraId="6BABC790" w14:textId="5E84B8C7" w:rsidR="00F966FB" w:rsidRPr="00D66FD9" w:rsidRDefault="00582351" w:rsidP="00F966FB">
      <w:pPr>
        <w:autoSpaceDE w:val="0"/>
        <w:autoSpaceDN w:val="0"/>
        <w:adjustRightInd w:val="0"/>
        <w:rPr>
          <w:rFonts w:cs="Times New Roman"/>
          <w:szCs w:val="24"/>
        </w:rPr>
      </w:pPr>
      <w:r w:rsidRPr="00D66FD9">
        <w:rPr>
          <w:rFonts w:cs="Times New Roman"/>
          <w:szCs w:val="24"/>
        </w:rPr>
        <w:t xml:space="preserve">It’s important to emphasize that the most similar pairs of individuals are </w:t>
      </w:r>
      <w:r w:rsidR="00B0182D" w:rsidRPr="00D66FD9">
        <w:rPr>
          <w:rFonts w:cs="Times New Roman"/>
          <w:szCs w:val="24"/>
        </w:rPr>
        <w:t xml:space="preserve">shrubs, </w:t>
      </w:r>
      <w:r w:rsidRPr="00D66FD9">
        <w:rPr>
          <w:rFonts w:cs="Times New Roman"/>
          <w:szCs w:val="24"/>
        </w:rPr>
        <w:t>each located side-by-side</w:t>
      </w:r>
      <w:r w:rsidR="00B0182D" w:rsidRPr="00D66FD9">
        <w:rPr>
          <w:rFonts w:cs="Times New Roman"/>
          <w:szCs w:val="24"/>
        </w:rPr>
        <w:t xml:space="preserve">, </w:t>
      </w:r>
      <w:r w:rsidR="00C05570" w:rsidRPr="00D66FD9">
        <w:rPr>
          <w:rFonts w:cs="Times New Roman"/>
          <w:szCs w:val="24"/>
        </w:rPr>
        <w:t xml:space="preserve">and clustered by the same group in the </w:t>
      </w:r>
      <w:r w:rsidR="00661611" w:rsidRPr="00D66FD9">
        <w:rPr>
          <w:rFonts w:cs="Times New Roman"/>
          <w:szCs w:val="24"/>
        </w:rPr>
        <w:t xml:space="preserve">UPGMA and </w:t>
      </w:r>
      <w:r w:rsidR="00C05570" w:rsidRPr="00D66FD9">
        <w:rPr>
          <w:rFonts w:cs="Times New Roman"/>
          <w:szCs w:val="24"/>
        </w:rPr>
        <w:t xml:space="preserve">STRUCTURE analysis, </w:t>
      </w:r>
      <w:r w:rsidR="00B0182D" w:rsidRPr="00D66FD9">
        <w:rPr>
          <w:rFonts w:cs="Times New Roman"/>
          <w:szCs w:val="24"/>
        </w:rPr>
        <w:t>implying that the</w:t>
      </w:r>
      <w:r w:rsidR="00C05570" w:rsidRPr="00D66FD9">
        <w:rPr>
          <w:rFonts w:cs="Times New Roman"/>
          <w:szCs w:val="24"/>
        </w:rPr>
        <w:t>y</w:t>
      </w:r>
      <w:r w:rsidR="00B0182D" w:rsidRPr="00D66FD9">
        <w:rPr>
          <w:rFonts w:cs="Times New Roman"/>
          <w:szCs w:val="24"/>
        </w:rPr>
        <w:t xml:space="preserve"> probably have the same progenitors</w:t>
      </w:r>
      <w:r w:rsidR="004B3C8D" w:rsidRPr="00D66FD9">
        <w:rPr>
          <w:rFonts w:cs="Times New Roman"/>
          <w:szCs w:val="24"/>
        </w:rPr>
        <w:t>.</w:t>
      </w:r>
      <w:r w:rsidR="00B0182D" w:rsidRPr="00D66FD9">
        <w:rPr>
          <w:rFonts w:cs="Times New Roman"/>
          <w:szCs w:val="24"/>
        </w:rPr>
        <w:t xml:space="preserve"> </w:t>
      </w:r>
      <w:r w:rsidR="009612C8" w:rsidRPr="00D66FD9">
        <w:rPr>
          <w:rFonts w:cs="Times New Roman"/>
          <w:szCs w:val="24"/>
        </w:rPr>
        <w:t xml:space="preserve">This observation is applied to other shrubs that are </w:t>
      </w:r>
      <w:r w:rsidR="00C05570" w:rsidRPr="00D66FD9">
        <w:rPr>
          <w:rFonts w:cs="Times New Roman"/>
          <w:szCs w:val="24"/>
        </w:rPr>
        <w:t>side-by-side</w:t>
      </w:r>
      <w:r w:rsidR="009612C8" w:rsidRPr="00D66FD9">
        <w:rPr>
          <w:rFonts w:cs="Times New Roman"/>
          <w:szCs w:val="24"/>
        </w:rPr>
        <w:t xml:space="preserve">, for example </w:t>
      </w:r>
      <w:r w:rsidR="008C7C21" w:rsidRPr="00D66FD9">
        <w:rPr>
          <w:rFonts w:cs="Times New Roman"/>
          <w:szCs w:val="24"/>
        </w:rPr>
        <w:t>MYRO-</w:t>
      </w:r>
      <w:r w:rsidR="0005631B" w:rsidRPr="00D66FD9">
        <w:rPr>
          <w:rFonts w:cs="Times New Roman"/>
          <w:szCs w:val="24"/>
        </w:rPr>
        <w:t>159</w:t>
      </w:r>
      <w:r w:rsidR="008C7C21" w:rsidRPr="00D66FD9">
        <w:rPr>
          <w:rFonts w:cs="Times New Roman"/>
          <w:szCs w:val="24"/>
        </w:rPr>
        <w:t xml:space="preserve"> and MYRO-</w:t>
      </w:r>
      <w:r w:rsidR="0005631B" w:rsidRPr="00D66FD9">
        <w:rPr>
          <w:rFonts w:cs="Times New Roman"/>
          <w:szCs w:val="24"/>
        </w:rPr>
        <w:t>159</w:t>
      </w:r>
      <w:r w:rsidR="005A6C87" w:rsidRPr="00D66FD9">
        <w:rPr>
          <w:rFonts w:cs="Times New Roman"/>
          <w:szCs w:val="24"/>
        </w:rPr>
        <w:t>.1</w:t>
      </w:r>
      <w:r w:rsidR="008C7C21" w:rsidRPr="00D66FD9">
        <w:rPr>
          <w:rFonts w:cs="Times New Roman"/>
          <w:szCs w:val="24"/>
        </w:rPr>
        <w:t xml:space="preserve">, </w:t>
      </w:r>
      <w:r w:rsidR="009612C8" w:rsidRPr="00D66FD9">
        <w:rPr>
          <w:rFonts w:cs="Times New Roman"/>
          <w:szCs w:val="24"/>
        </w:rPr>
        <w:t>MYRO-159.1 and MYRO-159.2</w:t>
      </w:r>
      <w:r w:rsidR="002C6D5F" w:rsidRPr="00D66FD9">
        <w:rPr>
          <w:rFonts w:cs="Times New Roman"/>
          <w:szCs w:val="24"/>
        </w:rPr>
        <w:t xml:space="preserve"> and MYRO-178</w:t>
      </w:r>
      <w:r w:rsidR="009612C8" w:rsidRPr="00D66FD9">
        <w:rPr>
          <w:rFonts w:cs="Times New Roman"/>
          <w:szCs w:val="24"/>
        </w:rPr>
        <w:t xml:space="preserve"> and MYRO-178.</w:t>
      </w:r>
      <w:r w:rsidR="002C6D5F" w:rsidRPr="00D66FD9">
        <w:rPr>
          <w:rFonts w:cs="Times New Roman"/>
          <w:szCs w:val="24"/>
        </w:rPr>
        <w:t>1</w:t>
      </w:r>
      <w:r w:rsidR="00C05570" w:rsidRPr="00D66FD9">
        <w:rPr>
          <w:rFonts w:cs="Times New Roman"/>
          <w:szCs w:val="24"/>
        </w:rPr>
        <w:t>.</w:t>
      </w:r>
      <w:r w:rsidR="004B3C8D" w:rsidRPr="00D66FD9">
        <w:rPr>
          <w:rFonts w:cs="Times New Roman"/>
          <w:szCs w:val="24"/>
        </w:rPr>
        <w:t xml:space="preserve"> </w:t>
      </w:r>
      <w:r w:rsidR="001946DC" w:rsidRPr="00D66FD9">
        <w:rPr>
          <w:rFonts w:cs="Times New Roman"/>
          <w:szCs w:val="24"/>
        </w:rPr>
        <w:t>Further</w:t>
      </w:r>
      <w:r w:rsidR="00D95053" w:rsidRPr="00D66FD9">
        <w:rPr>
          <w:rFonts w:cs="Times New Roman"/>
          <w:szCs w:val="24"/>
        </w:rPr>
        <w:t>more,</w:t>
      </w:r>
      <w:r w:rsidR="009A06E9" w:rsidRPr="00D66FD9">
        <w:rPr>
          <w:rFonts w:cs="Times New Roman"/>
          <w:szCs w:val="24"/>
        </w:rPr>
        <w:t xml:space="preserve"> </w:t>
      </w:r>
      <w:r w:rsidR="00D95053" w:rsidRPr="00D66FD9">
        <w:rPr>
          <w:rFonts w:cs="Times New Roman"/>
          <w:szCs w:val="24"/>
        </w:rPr>
        <w:t>about</w:t>
      </w:r>
      <w:r w:rsidR="009A06E9" w:rsidRPr="00D66FD9">
        <w:rPr>
          <w:rFonts w:cs="Times New Roman"/>
          <w:szCs w:val="24"/>
        </w:rPr>
        <w:t xml:space="preserve"> </w:t>
      </w:r>
      <w:r w:rsidR="008C7C21" w:rsidRPr="00D66FD9">
        <w:rPr>
          <w:rFonts w:cs="Times New Roman"/>
          <w:szCs w:val="24"/>
        </w:rPr>
        <w:t xml:space="preserve">the population genetic structure, the </w:t>
      </w:r>
      <w:r w:rsidR="00D95053" w:rsidRPr="00D66FD9">
        <w:rPr>
          <w:rFonts w:cs="Times New Roman"/>
          <w:szCs w:val="24"/>
        </w:rPr>
        <w:t>2</w:t>
      </w:r>
      <w:r w:rsidR="00D20309" w:rsidRPr="00D66FD9">
        <w:rPr>
          <w:rFonts w:cs="Times New Roman"/>
          <w:szCs w:val="24"/>
        </w:rPr>
        <w:t>4</w:t>
      </w:r>
      <w:r w:rsidR="00D95053" w:rsidRPr="00D66FD9">
        <w:rPr>
          <w:rFonts w:cs="Times New Roman"/>
          <w:szCs w:val="24"/>
        </w:rPr>
        <w:t xml:space="preserve"> </w:t>
      </w:r>
      <w:r w:rsidR="008C7C21" w:rsidRPr="00D66FD9">
        <w:rPr>
          <w:rFonts w:cs="Times New Roman"/>
          <w:szCs w:val="24"/>
        </w:rPr>
        <w:t xml:space="preserve">individuals of </w:t>
      </w:r>
      <w:r w:rsidR="008C7C21" w:rsidRPr="00D66FD9">
        <w:rPr>
          <w:rFonts w:cs="Times New Roman"/>
          <w:i/>
          <w:szCs w:val="24"/>
        </w:rPr>
        <w:t xml:space="preserve">M. ovata </w:t>
      </w:r>
      <w:r w:rsidR="008C7C21" w:rsidRPr="00D66FD9">
        <w:rPr>
          <w:rFonts w:cs="Times New Roman"/>
          <w:szCs w:val="24"/>
        </w:rPr>
        <w:t>w</w:t>
      </w:r>
      <w:r w:rsidR="00D95053" w:rsidRPr="00D66FD9">
        <w:rPr>
          <w:rFonts w:cs="Times New Roman"/>
          <w:szCs w:val="24"/>
        </w:rPr>
        <w:t>ere</w:t>
      </w:r>
      <w:r w:rsidR="008C7C21" w:rsidRPr="00D66FD9">
        <w:rPr>
          <w:rFonts w:cs="Times New Roman"/>
          <w:szCs w:val="24"/>
        </w:rPr>
        <w:t xml:space="preserve"> cluster</w:t>
      </w:r>
      <w:r w:rsidR="00D95053" w:rsidRPr="00D66FD9">
        <w:rPr>
          <w:rFonts w:cs="Times New Roman"/>
          <w:szCs w:val="24"/>
        </w:rPr>
        <w:t>ed</w:t>
      </w:r>
      <w:r w:rsidR="008C7C21" w:rsidRPr="00D66FD9">
        <w:rPr>
          <w:rFonts w:cs="Times New Roman"/>
          <w:szCs w:val="24"/>
        </w:rPr>
        <w:t xml:space="preserve"> in </w:t>
      </w:r>
      <w:r w:rsidR="0005631B" w:rsidRPr="00D66FD9">
        <w:rPr>
          <w:rFonts w:cs="Times New Roman"/>
          <w:szCs w:val="24"/>
        </w:rPr>
        <w:t>two</w:t>
      </w:r>
      <w:r w:rsidR="008C7C21" w:rsidRPr="00D66FD9">
        <w:rPr>
          <w:rFonts w:cs="Times New Roman"/>
          <w:szCs w:val="24"/>
        </w:rPr>
        <w:t xml:space="preserve"> groups by the</w:t>
      </w:r>
      <w:r w:rsidR="0005631B" w:rsidRPr="00D66FD9">
        <w:rPr>
          <w:rFonts w:cs="Times New Roman"/>
          <w:szCs w:val="24"/>
        </w:rPr>
        <w:t xml:space="preserve"> UPGMA and</w:t>
      </w:r>
      <w:r w:rsidR="008C7C21" w:rsidRPr="00D66FD9">
        <w:rPr>
          <w:rFonts w:cs="Times New Roman"/>
          <w:szCs w:val="24"/>
        </w:rPr>
        <w:t xml:space="preserve"> STRUCTURE analysis, which </w:t>
      </w:r>
      <w:r w:rsidR="0005631B" w:rsidRPr="00D66FD9">
        <w:rPr>
          <w:rFonts w:cs="Times New Roman"/>
          <w:szCs w:val="24"/>
        </w:rPr>
        <w:t xml:space="preserve">presented the same </w:t>
      </w:r>
      <w:r w:rsidR="008C7C21" w:rsidRPr="00D66FD9">
        <w:rPr>
          <w:rFonts w:cs="Times New Roman"/>
          <w:szCs w:val="24"/>
        </w:rPr>
        <w:t xml:space="preserve">arrangement. </w:t>
      </w:r>
    </w:p>
    <w:p w14:paraId="30A4B7F2" w14:textId="1068C319" w:rsidR="008C7C21" w:rsidRPr="00D66FD9" w:rsidRDefault="008C7C21" w:rsidP="00F966FB">
      <w:pPr>
        <w:autoSpaceDE w:val="0"/>
        <w:autoSpaceDN w:val="0"/>
        <w:adjustRightInd w:val="0"/>
        <w:rPr>
          <w:rFonts w:cs="Times New Roman"/>
          <w:szCs w:val="24"/>
        </w:rPr>
      </w:pPr>
      <w:r w:rsidRPr="00D66FD9">
        <w:rPr>
          <w:rFonts w:cs="Times New Roman"/>
          <w:szCs w:val="24"/>
        </w:rPr>
        <w:t xml:space="preserve">The choice of </w:t>
      </w:r>
      <w:r w:rsidR="00D95053" w:rsidRPr="00D66FD9">
        <w:rPr>
          <w:rFonts w:cs="Times New Roman"/>
          <w:szCs w:val="24"/>
        </w:rPr>
        <w:t>matrices</w:t>
      </w:r>
      <w:r w:rsidRPr="00D66FD9">
        <w:rPr>
          <w:rFonts w:cs="Times New Roman"/>
          <w:szCs w:val="24"/>
        </w:rPr>
        <w:t xml:space="preserve"> to describe the variability and/or genetic diversity of individuals within and between populations is a prerequisite for genetic characterization of the species, being that this characterization is a common procedure in conservation of natural resource and genetic improvement activities. Based on this study, </w:t>
      </w:r>
      <w:r w:rsidR="00D95053" w:rsidRPr="00D66FD9">
        <w:rPr>
          <w:rFonts w:cs="Times New Roman"/>
          <w:szCs w:val="24"/>
        </w:rPr>
        <w:t xml:space="preserve">it </w:t>
      </w:r>
      <w:r w:rsidRPr="00D66FD9">
        <w:rPr>
          <w:rFonts w:cs="Times New Roman"/>
          <w:szCs w:val="24"/>
        </w:rPr>
        <w:t xml:space="preserve">was determined that the individuals </w:t>
      </w:r>
      <w:bookmarkStart w:id="1" w:name="_Hlk492138490"/>
      <w:r w:rsidRPr="00D66FD9">
        <w:rPr>
          <w:rFonts w:cs="Times New Roman"/>
          <w:szCs w:val="24"/>
        </w:rPr>
        <w:t>MYRO-</w:t>
      </w:r>
      <w:r w:rsidR="0011164B" w:rsidRPr="00D66FD9">
        <w:rPr>
          <w:rFonts w:cs="Times New Roman"/>
          <w:szCs w:val="24"/>
        </w:rPr>
        <w:t>154</w:t>
      </w:r>
      <w:r w:rsidRPr="00D66FD9">
        <w:rPr>
          <w:rFonts w:cs="Times New Roman"/>
          <w:szCs w:val="24"/>
        </w:rPr>
        <w:t>, MYRO-</w:t>
      </w:r>
      <w:r w:rsidR="0011164B" w:rsidRPr="00D66FD9">
        <w:rPr>
          <w:rFonts w:cs="Times New Roman"/>
          <w:szCs w:val="24"/>
        </w:rPr>
        <w:t>175 and</w:t>
      </w:r>
      <w:r w:rsidRPr="00D66FD9">
        <w:rPr>
          <w:rFonts w:cs="Times New Roman"/>
          <w:szCs w:val="24"/>
        </w:rPr>
        <w:t xml:space="preserve"> MYRO-17</w:t>
      </w:r>
      <w:r w:rsidR="0011164B" w:rsidRPr="00D66FD9">
        <w:rPr>
          <w:rFonts w:cs="Times New Roman"/>
          <w:szCs w:val="24"/>
        </w:rPr>
        <w:t>5</w:t>
      </w:r>
      <w:r w:rsidRPr="00D66FD9">
        <w:rPr>
          <w:rFonts w:cs="Times New Roman"/>
          <w:szCs w:val="24"/>
        </w:rPr>
        <w:t xml:space="preserve">.1 </w:t>
      </w:r>
      <w:bookmarkEnd w:id="1"/>
      <w:r w:rsidRPr="00D66FD9">
        <w:rPr>
          <w:rFonts w:cs="Times New Roman"/>
          <w:szCs w:val="24"/>
        </w:rPr>
        <w:t xml:space="preserve">of </w:t>
      </w:r>
      <w:r w:rsidRPr="00D66FD9">
        <w:rPr>
          <w:rFonts w:cs="Times New Roman"/>
          <w:i/>
          <w:szCs w:val="24"/>
        </w:rPr>
        <w:t>M. ovata</w:t>
      </w:r>
      <w:r w:rsidRPr="00D66FD9">
        <w:rPr>
          <w:rFonts w:cs="Times New Roman"/>
          <w:szCs w:val="24"/>
        </w:rPr>
        <w:t xml:space="preserve"> present in the state of Sergipe are indicated as priorities for conservation of the species.</w:t>
      </w:r>
      <w:r w:rsidR="00D95053" w:rsidRPr="00D66FD9">
        <w:rPr>
          <w:rFonts w:cs="Times New Roman"/>
          <w:szCs w:val="24"/>
        </w:rPr>
        <w:t xml:space="preserve"> </w:t>
      </w:r>
    </w:p>
    <w:p w14:paraId="3A319C80" w14:textId="30102ACF" w:rsidR="008C7C21" w:rsidRPr="00D66FD9" w:rsidRDefault="0070461D" w:rsidP="006808F2">
      <w:pPr>
        <w:rPr>
          <w:rFonts w:cs="Times New Roman"/>
          <w:szCs w:val="24"/>
        </w:rPr>
      </w:pPr>
      <w:r w:rsidRPr="00D66FD9">
        <w:rPr>
          <w:rFonts w:cs="Times New Roman"/>
          <w:szCs w:val="24"/>
        </w:rPr>
        <w:t>Regarding the comparison of chemical and genetic analysis, 1</w:t>
      </w:r>
      <w:r w:rsidR="0011164B" w:rsidRPr="00D66FD9">
        <w:rPr>
          <w:rFonts w:cs="Times New Roman"/>
          <w:szCs w:val="24"/>
        </w:rPr>
        <w:t>2</w:t>
      </w:r>
      <w:r w:rsidRPr="00D66FD9">
        <w:rPr>
          <w:rFonts w:cs="Times New Roman"/>
          <w:szCs w:val="24"/>
        </w:rPr>
        <w:t xml:space="preserve"> individuals </w:t>
      </w:r>
      <w:r w:rsidR="006808F2" w:rsidRPr="00D66FD9">
        <w:rPr>
          <w:rFonts w:cs="Times New Roman"/>
          <w:szCs w:val="24"/>
        </w:rPr>
        <w:t xml:space="preserve">of </w:t>
      </w:r>
      <w:r w:rsidR="006808F2" w:rsidRPr="00D66FD9">
        <w:rPr>
          <w:rFonts w:cs="Times New Roman"/>
          <w:i/>
          <w:szCs w:val="24"/>
        </w:rPr>
        <w:t xml:space="preserve">M. ovata </w:t>
      </w:r>
      <w:r w:rsidRPr="00D66FD9">
        <w:rPr>
          <w:rFonts w:cs="Times New Roman"/>
          <w:szCs w:val="24"/>
        </w:rPr>
        <w:t xml:space="preserve">used in Sampaio et al. (2016) were also used </w:t>
      </w:r>
      <w:r w:rsidR="006808F2" w:rsidRPr="00D66FD9">
        <w:rPr>
          <w:rFonts w:cs="Times New Roman"/>
          <w:szCs w:val="24"/>
        </w:rPr>
        <w:t xml:space="preserve">in this paper. There </w:t>
      </w:r>
      <w:r w:rsidR="008C7C21" w:rsidRPr="00D66FD9">
        <w:rPr>
          <w:rFonts w:cs="Times New Roman"/>
          <w:szCs w:val="24"/>
        </w:rPr>
        <w:t xml:space="preserve">wasn’t found a match </w:t>
      </w:r>
      <w:r w:rsidR="006808F2" w:rsidRPr="00D66FD9">
        <w:rPr>
          <w:rFonts w:cs="Times New Roman"/>
          <w:szCs w:val="24"/>
        </w:rPr>
        <w:t>of</w:t>
      </w:r>
      <w:r w:rsidR="008C7C21" w:rsidRPr="00D66FD9">
        <w:rPr>
          <w:rFonts w:cs="Times New Roman"/>
          <w:szCs w:val="24"/>
        </w:rPr>
        <w:t xml:space="preserve"> the chemical </w:t>
      </w:r>
      <w:r w:rsidR="006808F2" w:rsidRPr="00D66FD9">
        <w:rPr>
          <w:rFonts w:cs="Times New Roman"/>
          <w:szCs w:val="24"/>
        </w:rPr>
        <w:t xml:space="preserve">and genetics </w:t>
      </w:r>
      <w:r w:rsidR="008C7C21" w:rsidRPr="00D66FD9">
        <w:rPr>
          <w:rFonts w:cs="Times New Roman"/>
          <w:szCs w:val="24"/>
        </w:rPr>
        <w:t>groups</w:t>
      </w:r>
      <w:r w:rsidR="00DF3809" w:rsidRPr="00D66FD9">
        <w:rPr>
          <w:rFonts w:cs="Times New Roman"/>
          <w:szCs w:val="24"/>
        </w:rPr>
        <w:t xml:space="preserve"> </w:t>
      </w:r>
      <w:r w:rsidR="008C7C21" w:rsidRPr="00D66FD9">
        <w:rPr>
          <w:rFonts w:cs="Times New Roman"/>
          <w:szCs w:val="24"/>
        </w:rPr>
        <w:t xml:space="preserve">described in </w:t>
      </w:r>
      <w:r w:rsidR="00DF3809" w:rsidRPr="00D66FD9">
        <w:rPr>
          <w:rFonts w:cs="Times New Roman"/>
          <w:szCs w:val="24"/>
        </w:rPr>
        <w:t xml:space="preserve">the </w:t>
      </w:r>
      <w:r w:rsidR="0011164B" w:rsidRPr="00D66FD9">
        <w:rPr>
          <w:rFonts w:cs="Times New Roman"/>
          <w:szCs w:val="24"/>
        </w:rPr>
        <w:t>clustering</w:t>
      </w:r>
      <w:r w:rsidR="00DF3809" w:rsidRPr="00D66FD9">
        <w:rPr>
          <w:rFonts w:cs="Times New Roman"/>
          <w:szCs w:val="24"/>
        </w:rPr>
        <w:t xml:space="preserve"> analysis</w:t>
      </w:r>
      <w:r w:rsidR="008C7C21" w:rsidRPr="00D66FD9">
        <w:rPr>
          <w:rFonts w:cs="Times New Roman"/>
          <w:szCs w:val="24"/>
        </w:rPr>
        <w:t xml:space="preserve">. </w:t>
      </w:r>
      <w:r w:rsidR="00DF3809" w:rsidRPr="00D66FD9">
        <w:rPr>
          <w:rFonts w:cs="Times New Roman"/>
          <w:szCs w:val="24"/>
        </w:rPr>
        <w:t xml:space="preserve">For example, </w:t>
      </w:r>
      <w:r w:rsidR="00C649B2" w:rsidRPr="00D66FD9">
        <w:rPr>
          <w:rFonts w:cs="Times New Roman"/>
          <w:szCs w:val="24"/>
        </w:rPr>
        <w:t>each of these indi</w:t>
      </w:r>
      <w:r w:rsidR="00DF3809" w:rsidRPr="00D66FD9">
        <w:rPr>
          <w:rFonts w:cs="Times New Roman"/>
          <w:szCs w:val="24"/>
        </w:rPr>
        <w:t>viduals</w:t>
      </w:r>
      <w:r w:rsidR="00C649B2" w:rsidRPr="00D66FD9">
        <w:rPr>
          <w:rFonts w:cs="Times New Roman"/>
          <w:szCs w:val="24"/>
        </w:rPr>
        <w:t>:</w:t>
      </w:r>
      <w:r w:rsidR="00DF3809" w:rsidRPr="00D66FD9">
        <w:rPr>
          <w:rFonts w:cs="Times New Roman"/>
          <w:szCs w:val="24"/>
        </w:rPr>
        <w:t xml:space="preserve"> MYRO-17</w:t>
      </w:r>
      <w:r w:rsidR="00762970" w:rsidRPr="00D66FD9">
        <w:rPr>
          <w:rFonts w:cs="Times New Roman"/>
          <w:szCs w:val="24"/>
        </w:rPr>
        <w:t>4</w:t>
      </w:r>
      <w:r w:rsidR="00FA0B32" w:rsidRPr="00D66FD9">
        <w:rPr>
          <w:rFonts w:cs="Times New Roman"/>
          <w:szCs w:val="24"/>
        </w:rPr>
        <w:t xml:space="preserve"> and</w:t>
      </w:r>
      <w:r w:rsidR="00DF3809" w:rsidRPr="00D66FD9">
        <w:rPr>
          <w:rFonts w:cs="Times New Roman"/>
          <w:szCs w:val="24"/>
        </w:rPr>
        <w:t xml:space="preserve"> MYRO-1</w:t>
      </w:r>
      <w:r w:rsidR="00762970" w:rsidRPr="00D66FD9">
        <w:rPr>
          <w:rFonts w:cs="Times New Roman"/>
          <w:szCs w:val="24"/>
        </w:rPr>
        <w:t>76</w:t>
      </w:r>
      <w:r w:rsidR="00C649B2" w:rsidRPr="00D66FD9">
        <w:rPr>
          <w:rFonts w:cs="Times New Roman"/>
          <w:szCs w:val="24"/>
        </w:rPr>
        <w:t xml:space="preserve">, </w:t>
      </w:r>
      <w:r w:rsidR="00FA0B32" w:rsidRPr="00D66FD9">
        <w:rPr>
          <w:rFonts w:cs="Times New Roman"/>
          <w:szCs w:val="24"/>
        </w:rPr>
        <w:t xml:space="preserve">and </w:t>
      </w:r>
      <w:r w:rsidR="00C649B2" w:rsidRPr="00D66FD9">
        <w:rPr>
          <w:rFonts w:cs="Times New Roman"/>
          <w:szCs w:val="24"/>
        </w:rPr>
        <w:t>MYRO-15</w:t>
      </w:r>
      <w:r w:rsidR="00FA0B32" w:rsidRPr="00D66FD9">
        <w:rPr>
          <w:rFonts w:cs="Times New Roman"/>
          <w:szCs w:val="24"/>
        </w:rPr>
        <w:t>9</w:t>
      </w:r>
      <w:r w:rsidR="00C649B2" w:rsidRPr="00D66FD9">
        <w:rPr>
          <w:rFonts w:cs="Times New Roman"/>
          <w:szCs w:val="24"/>
        </w:rPr>
        <w:t xml:space="preserve"> and MYRO-1</w:t>
      </w:r>
      <w:r w:rsidR="00FA0B32" w:rsidRPr="00D66FD9">
        <w:rPr>
          <w:rFonts w:cs="Times New Roman"/>
          <w:szCs w:val="24"/>
        </w:rPr>
        <w:t>60</w:t>
      </w:r>
      <w:r w:rsidR="00C649B2" w:rsidRPr="00D66FD9">
        <w:rPr>
          <w:rFonts w:cs="Times New Roman"/>
          <w:szCs w:val="24"/>
        </w:rPr>
        <w:t xml:space="preserve"> were chemically grouped in</w:t>
      </w:r>
      <w:r w:rsidR="00FA0B32" w:rsidRPr="00D66FD9">
        <w:rPr>
          <w:rFonts w:cs="Times New Roman"/>
          <w:szCs w:val="24"/>
        </w:rPr>
        <w:t xml:space="preserve"> the same</w:t>
      </w:r>
      <w:r w:rsidR="00C649B2" w:rsidRPr="00D66FD9">
        <w:rPr>
          <w:rFonts w:cs="Times New Roman"/>
          <w:szCs w:val="24"/>
        </w:rPr>
        <w:t xml:space="preserve"> cluster</w:t>
      </w:r>
      <w:r w:rsidR="00D95053" w:rsidRPr="00D66FD9">
        <w:rPr>
          <w:rFonts w:cs="Times New Roman"/>
          <w:szCs w:val="24"/>
        </w:rPr>
        <w:t>s</w:t>
      </w:r>
      <w:r w:rsidR="00C649B2" w:rsidRPr="00D66FD9">
        <w:rPr>
          <w:rFonts w:cs="Times New Roman"/>
          <w:szCs w:val="24"/>
        </w:rPr>
        <w:t xml:space="preserve">, but genetically clustered in </w:t>
      </w:r>
      <w:r w:rsidR="00FA0B32" w:rsidRPr="00D66FD9">
        <w:rPr>
          <w:rFonts w:cs="Times New Roman"/>
          <w:szCs w:val="24"/>
        </w:rPr>
        <w:t>different</w:t>
      </w:r>
      <w:r w:rsidR="00C649B2" w:rsidRPr="00D66FD9">
        <w:rPr>
          <w:rFonts w:cs="Times New Roman"/>
          <w:szCs w:val="24"/>
        </w:rPr>
        <w:t xml:space="preserve"> group</w:t>
      </w:r>
      <w:r w:rsidR="00FA0B32" w:rsidRPr="00D66FD9">
        <w:rPr>
          <w:rFonts w:cs="Times New Roman"/>
          <w:szCs w:val="24"/>
        </w:rPr>
        <w:t>s</w:t>
      </w:r>
      <w:r w:rsidR="00C649B2" w:rsidRPr="00D66FD9">
        <w:rPr>
          <w:rFonts w:cs="Times New Roman"/>
          <w:szCs w:val="24"/>
        </w:rPr>
        <w:t xml:space="preserve">. </w:t>
      </w:r>
      <w:r w:rsidR="008C7C21" w:rsidRPr="00D66FD9">
        <w:rPr>
          <w:rFonts w:cs="Times New Roman"/>
          <w:szCs w:val="24"/>
        </w:rPr>
        <w:t xml:space="preserve">This </w:t>
      </w:r>
      <w:r w:rsidR="00F966FB" w:rsidRPr="00D66FD9">
        <w:rPr>
          <w:rFonts w:cs="Times New Roman"/>
          <w:szCs w:val="24"/>
        </w:rPr>
        <w:t xml:space="preserve">differentiation </w:t>
      </w:r>
      <w:r w:rsidR="008C7C21" w:rsidRPr="00D66FD9">
        <w:rPr>
          <w:rFonts w:cs="Times New Roman"/>
          <w:szCs w:val="24"/>
        </w:rPr>
        <w:t xml:space="preserve">can be partially explained by </w:t>
      </w:r>
      <w:r w:rsidR="00C836A1" w:rsidRPr="00D66FD9">
        <w:rPr>
          <w:rFonts w:cs="Times New Roman"/>
          <w:szCs w:val="24"/>
        </w:rPr>
        <w:t>the fact that different samples</w:t>
      </w:r>
      <w:r w:rsidRPr="00D66FD9">
        <w:rPr>
          <w:rFonts w:cs="Times New Roman"/>
          <w:szCs w:val="24"/>
        </w:rPr>
        <w:t xml:space="preserve"> were used</w:t>
      </w:r>
      <w:r w:rsidR="00C836A1" w:rsidRPr="00D66FD9">
        <w:rPr>
          <w:rFonts w:cs="Times New Roman"/>
          <w:szCs w:val="24"/>
        </w:rPr>
        <w:t>, from different collected periods for the</w:t>
      </w:r>
      <w:r w:rsidRPr="00D66FD9">
        <w:rPr>
          <w:rFonts w:cs="Times New Roman"/>
          <w:szCs w:val="24"/>
        </w:rPr>
        <w:t>se</w:t>
      </w:r>
      <w:r w:rsidR="00C836A1" w:rsidRPr="00D66FD9">
        <w:rPr>
          <w:rFonts w:cs="Times New Roman"/>
          <w:szCs w:val="24"/>
        </w:rPr>
        <w:t xml:space="preserve"> studie</w:t>
      </w:r>
      <w:r w:rsidRPr="00D66FD9">
        <w:rPr>
          <w:rFonts w:cs="Times New Roman"/>
          <w:szCs w:val="24"/>
        </w:rPr>
        <w:t>s. The</w:t>
      </w:r>
      <w:r w:rsidR="008C7C21" w:rsidRPr="00D66FD9">
        <w:rPr>
          <w:rFonts w:cs="Times New Roman"/>
          <w:szCs w:val="24"/>
        </w:rPr>
        <w:t xml:space="preserve"> </w:t>
      </w:r>
      <w:r w:rsidRPr="00D66FD9">
        <w:rPr>
          <w:rFonts w:cs="Times New Roman"/>
          <w:szCs w:val="24"/>
        </w:rPr>
        <w:t xml:space="preserve">chemical </w:t>
      </w:r>
      <w:r w:rsidR="008C7C21" w:rsidRPr="00D66FD9">
        <w:rPr>
          <w:rFonts w:cs="Times New Roman"/>
          <w:szCs w:val="24"/>
        </w:rPr>
        <w:t xml:space="preserve">variation is </w:t>
      </w:r>
      <w:r w:rsidR="00C836A1" w:rsidRPr="00D66FD9">
        <w:rPr>
          <w:rFonts w:cs="Times New Roman"/>
          <w:szCs w:val="24"/>
        </w:rPr>
        <w:t>commonly</w:t>
      </w:r>
      <w:r w:rsidR="008C7C21" w:rsidRPr="00D66FD9">
        <w:rPr>
          <w:rFonts w:cs="Times New Roman"/>
          <w:szCs w:val="24"/>
        </w:rPr>
        <w:t xml:space="preserve"> found in the chemical composition of plants</w:t>
      </w:r>
      <w:r w:rsidRPr="00D66FD9">
        <w:rPr>
          <w:rFonts w:cs="Times New Roman"/>
          <w:szCs w:val="24"/>
        </w:rPr>
        <w:t xml:space="preserve">, because it is </w:t>
      </w:r>
      <w:r w:rsidR="008C7C21" w:rsidRPr="00D66FD9">
        <w:rPr>
          <w:rFonts w:cs="Times New Roman"/>
          <w:szCs w:val="24"/>
        </w:rPr>
        <w:t xml:space="preserve">influenced </w:t>
      </w:r>
      <w:r w:rsidR="00BD5B18" w:rsidRPr="00D66FD9">
        <w:rPr>
          <w:rFonts w:cs="Times New Roman"/>
          <w:szCs w:val="24"/>
        </w:rPr>
        <w:t>not only by gene composition, but by</w:t>
      </w:r>
      <w:r w:rsidR="008C7C21" w:rsidRPr="00D66FD9">
        <w:rPr>
          <w:rFonts w:cs="Times New Roman"/>
          <w:szCs w:val="24"/>
        </w:rPr>
        <w:t xml:space="preserve"> dynamic factors such </w:t>
      </w:r>
      <w:r w:rsidR="006808F2" w:rsidRPr="00D66FD9">
        <w:rPr>
          <w:rFonts w:cs="Times New Roman"/>
          <w:szCs w:val="24"/>
        </w:rPr>
        <w:t xml:space="preserve">as </w:t>
      </w:r>
      <w:r w:rsidR="008C7C21" w:rsidRPr="00D66FD9">
        <w:rPr>
          <w:rFonts w:cs="Times New Roman"/>
          <w:szCs w:val="24"/>
        </w:rPr>
        <w:t>rain</w:t>
      </w:r>
      <w:r w:rsidR="006808F2" w:rsidRPr="00D66FD9">
        <w:rPr>
          <w:rFonts w:cs="Times New Roman"/>
          <w:szCs w:val="24"/>
        </w:rPr>
        <w:t>y</w:t>
      </w:r>
      <w:r w:rsidR="008C7C21" w:rsidRPr="00D66FD9">
        <w:rPr>
          <w:rFonts w:cs="Times New Roman"/>
          <w:szCs w:val="24"/>
        </w:rPr>
        <w:t xml:space="preserve"> season, drought</w:t>
      </w:r>
      <w:r w:rsidR="00BD5B18" w:rsidRPr="00D66FD9">
        <w:rPr>
          <w:rFonts w:cs="Times New Roman"/>
          <w:szCs w:val="24"/>
        </w:rPr>
        <w:t>, temperature</w:t>
      </w:r>
      <w:r w:rsidR="008C7C21" w:rsidRPr="00D66FD9">
        <w:rPr>
          <w:rFonts w:cs="Times New Roman"/>
          <w:szCs w:val="24"/>
        </w:rPr>
        <w:t xml:space="preserve"> and pest</w:t>
      </w:r>
      <w:r w:rsidRPr="00D66FD9">
        <w:rPr>
          <w:rFonts w:cs="Times New Roman"/>
          <w:szCs w:val="24"/>
        </w:rPr>
        <w:t>s</w:t>
      </w:r>
      <w:r w:rsidR="00BD5B18" w:rsidRPr="00D66FD9">
        <w:rPr>
          <w:rFonts w:cs="Times New Roman"/>
          <w:szCs w:val="24"/>
        </w:rPr>
        <w:t>,</w:t>
      </w:r>
      <w:r w:rsidR="00C760D5" w:rsidRPr="00D66FD9">
        <w:rPr>
          <w:rFonts w:cs="Times New Roman"/>
          <w:szCs w:val="24"/>
        </w:rPr>
        <w:t xml:space="preserve"> as </w:t>
      </w:r>
      <w:r w:rsidR="00A14A06" w:rsidRPr="00D66FD9">
        <w:rPr>
          <w:rFonts w:cs="Times New Roman"/>
          <w:szCs w:val="24"/>
        </w:rPr>
        <w:t>also by the extraction method</w:t>
      </w:r>
      <w:r w:rsidR="00C760D5" w:rsidRPr="00D66FD9">
        <w:rPr>
          <w:rFonts w:cs="Times New Roman"/>
          <w:szCs w:val="24"/>
        </w:rPr>
        <w:t xml:space="preserve"> (</w:t>
      </w:r>
      <w:proofErr w:type="spellStart"/>
      <w:r w:rsidR="00A14A06" w:rsidRPr="00D66FD9">
        <w:rPr>
          <w:rFonts w:cs="Times New Roman"/>
          <w:szCs w:val="24"/>
        </w:rPr>
        <w:t>Scheffer</w:t>
      </w:r>
      <w:proofErr w:type="spellEnd"/>
      <w:r w:rsidR="00A14A06" w:rsidRPr="00D66FD9">
        <w:rPr>
          <w:rFonts w:cs="Times New Roman"/>
          <w:szCs w:val="24"/>
        </w:rPr>
        <w:t>, 1993</w:t>
      </w:r>
      <w:r w:rsidR="00630C64" w:rsidRPr="00D66FD9">
        <w:rPr>
          <w:rFonts w:cs="Times New Roman"/>
          <w:szCs w:val="24"/>
        </w:rPr>
        <w:t>; Ribeiro et al., 2016</w:t>
      </w:r>
      <w:r w:rsidR="00C760D5" w:rsidRPr="00D66FD9">
        <w:rPr>
          <w:rFonts w:cs="Times New Roman"/>
          <w:szCs w:val="24"/>
        </w:rPr>
        <w:t>)</w:t>
      </w:r>
      <w:r w:rsidR="00BD5B18" w:rsidRPr="00D66FD9">
        <w:rPr>
          <w:rFonts w:cs="Times New Roman"/>
          <w:szCs w:val="24"/>
        </w:rPr>
        <w:t>.</w:t>
      </w:r>
      <w:r w:rsidR="00C649B2" w:rsidRPr="00D66FD9">
        <w:rPr>
          <w:rFonts w:cs="Times New Roman"/>
          <w:szCs w:val="24"/>
        </w:rPr>
        <w:t xml:space="preserve"> </w:t>
      </w:r>
      <w:r w:rsidR="006808F2" w:rsidRPr="00D66FD9">
        <w:rPr>
          <w:rFonts w:cs="Times New Roman"/>
          <w:szCs w:val="24"/>
        </w:rPr>
        <w:t>Lastly</w:t>
      </w:r>
      <w:r w:rsidRPr="00D66FD9">
        <w:rPr>
          <w:rFonts w:cs="Times New Roman"/>
          <w:szCs w:val="24"/>
        </w:rPr>
        <w:t>, t</w:t>
      </w:r>
      <w:r w:rsidR="00BD5B18" w:rsidRPr="00D66FD9">
        <w:rPr>
          <w:rFonts w:cs="Times New Roman"/>
          <w:szCs w:val="24"/>
        </w:rPr>
        <w:t>his comparison</w:t>
      </w:r>
      <w:r w:rsidR="00C649B2" w:rsidRPr="00D66FD9">
        <w:rPr>
          <w:rFonts w:cs="Times New Roman"/>
          <w:szCs w:val="24"/>
        </w:rPr>
        <w:t xml:space="preserve"> </w:t>
      </w:r>
      <w:r w:rsidR="00C836A1" w:rsidRPr="00D66FD9">
        <w:rPr>
          <w:rFonts w:cs="Times New Roman"/>
          <w:szCs w:val="24"/>
        </w:rPr>
        <w:t>may</w:t>
      </w:r>
      <w:r w:rsidRPr="00D66FD9">
        <w:rPr>
          <w:rFonts w:cs="Times New Roman"/>
          <w:szCs w:val="24"/>
        </w:rPr>
        <w:t xml:space="preserve"> </w:t>
      </w:r>
      <w:r w:rsidR="00BD5B18" w:rsidRPr="00D66FD9">
        <w:rPr>
          <w:rFonts w:cs="Times New Roman"/>
          <w:szCs w:val="24"/>
        </w:rPr>
        <w:t xml:space="preserve">be </w:t>
      </w:r>
      <w:r w:rsidR="00C649B2" w:rsidRPr="00D66FD9">
        <w:rPr>
          <w:rFonts w:cs="Times New Roman"/>
          <w:szCs w:val="24"/>
        </w:rPr>
        <w:t>be</w:t>
      </w:r>
      <w:r w:rsidR="00C836A1" w:rsidRPr="00D66FD9">
        <w:rPr>
          <w:rFonts w:cs="Times New Roman"/>
          <w:szCs w:val="24"/>
        </w:rPr>
        <w:t>tter</w:t>
      </w:r>
      <w:r w:rsidR="00C649B2" w:rsidRPr="00D66FD9">
        <w:rPr>
          <w:rFonts w:cs="Times New Roman"/>
          <w:szCs w:val="24"/>
        </w:rPr>
        <w:t xml:space="preserve"> with </w:t>
      </w:r>
      <w:r w:rsidR="00C649B2" w:rsidRPr="00D66FD9">
        <w:rPr>
          <w:rFonts w:cs="Times New Roman"/>
          <w:szCs w:val="24"/>
        </w:rPr>
        <w:lastRenderedPageBreak/>
        <w:t xml:space="preserve">other molecular makers that also </w:t>
      </w:r>
      <w:r w:rsidR="00C836A1" w:rsidRPr="00D66FD9">
        <w:rPr>
          <w:rFonts w:cs="Times New Roman"/>
          <w:szCs w:val="24"/>
        </w:rPr>
        <w:t>are</w:t>
      </w:r>
      <w:r w:rsidR="00C649B2" w:rsidRPr="00D66FD9">
        <w:rPr>
          <w:rFonts w:cs="Times New Roman"/>
          <w:szCs w:val="24"/>
        </w:rPr>
        <w:t xml:space="preserve"> influence</w:t>
      </w:r>
      <w:r w:rsidR="00C836A1" w:rsidRPr="00D66FD9">
        <w:rPr>
          <w:rFonts w:cs="Times New Roman"/>
          <w:szCs w:val="24"/>
        </w:rPr>
        <w:t>d</w:t>
      </w:r>
      <w:r w:rsidR="00C649B2" w:rsidRPr="00D66FD9">
        <w:rPr>
          <w:rFonts w:cs="Times New Roman"/>
          <w:szCs w:val="24"/>
        </w:rPr>
        <w:t xml:space="preserve"> by dynamic factors, such as enzyme makers (</w:t>
      </w:r>
      <w:proofErr w:type="spellStart"/>
      <w:r w:rsidR="00C649B2" w:rsidRPr="00D66FD9">
        <w:rPr>
          <w:rFonts w:cs="Times New Roman"/>
          <w:szCs w:val="24"/>
        </w:rPr>
        <w:t>Faleiro</w:t>
      </w:r>
      <w:proofErr w:type="spellEnd"/>
      <w:r w:rsidR="00C649B2" w:rsidRPr="00D66FD9">
        <w:rPr>
          <w:rFonts w:cs="Times New Roman"/>
          <w:szCs w:val="24"/>
        </w:rPr>
        <w:t>, 2007)</w:t>
      </w:r>
      <w:r w:rsidR="008C7C21" w:rsidRPr="00D66FD9">
        <w:rPr>
          <w:rFonts w:cs="Times New Roman"/>
          <w:szCs w:val="24"/>
        </w:rPr>
        <w:t>.</w:t>
      </w:r>
    </w:p>
    <w:p w14:paraId="2D16B3AC" w14:textId="77777777" w:rsidR="00862917" w:rsidRPr="00D66FD9" w:rsidRDefault="00862917" w:rsidP="00C04905">
      <w:pPr>
        <w:rPr>
          <w:rFonts w:eastAsia="Times New Roman" w:cs="Times New Roman"/>
          <w:b/>
          <w:szCs w:val="24"/>
        </w:rPr>
      </w:pPr>
    </w:p>
    <w:p w14:paraId="6EE1AC33" w14:textId="77777777" w:rsidR="00160B8B" w:rsidRPr="00D66FD9" w:rsidRDefault="00160B8B" w:rsidP="00160B8B">
      <w:pPr>
        <w:rPr>
          <w:b/>
          <w:szCs w:val="28"/>
        </w:rPr>
      </w:pPr>
      <w:r w:rsidRPr="00D66FD9">
        <w:rPr>
          <w:b/>
          <w:szCs w:val="28"/>
        </w:rPr>
        <w:t xml:space="preserve">ACKNOWLEDGMENTS </w:t>
      </w:r>
    </w:p>
    <w:p w14:paraId="62980D3F" w14:textId="0D171073" w:rsidR="00160B8B" w:rsidRPr="00D66FD9" w:rsidRDefault="00160B8B" w:rsidP="00160B8B">
      <w:pPr>
        <w:rPr>
          <w:szCs w:val="28"/>
        </w:rPr>
      </w:pPr>
      <w:r w:rsidRPr="00D66FD9">
        <w:rPr>
          <w:szCs w:val="28"/>
        </w:rPr>
        <w:t xml:space="preserve">The authors thank </w:t>
      </w:r>
      <w:proofErr w:type="spellStart"/>
      <w:r w:rsidRPr="00D66FD9">
        <w:rPr>
          <w:szCs w:val="28"/>
        </w:rPr>
        <w:t>CNPq</w:t>
      </w:r>
      <w:proofErr w:type="spellEnd"/>
      <w:r w:rsidRPr="00D66FD9">
        <w:rPr>
          <w:szCs w:val="28"/>
        </w:rPr>
        <w:t>, FAPITEC/SE, CAPES,</w:t>
      </w:r>
      <w:r w:rsidR="00EF0586" w:rsidRPr="00D66FD9">
        <w:rPr>
          <w:szCs w:val="28"/>
        </w:rPr>
        <w:t xml:space="preserve"> and</w:t>
      </w:r>
      <w:r w:rsidRPr="00D66FD9">
        <w:rPr>
          <w:szCs w:val="28"/>
        </w:rPr>
        <w:t xml:space="preserve"> FINEP for their financial support of this study.</w:t>
      </w:r>
    </w:p>
    <w:p w14:paraId="7E41194D" w14:textId="77777777" w:rsidR="00160B8B" w:rsidRPr="00D66FD9" w:rsidRDefault="00160B8B" w:rsidP="00160B8B">
      <w:pPr>
        <w:rPr>
          <w:b/>
          <w:szCs w:val="28"/>
        </w:rPr>
      </w:pPr>
    </w:p>
    <w:p w14:paraId="2274A300" w14:textId="77777777" w:rsidR="00160B8B" w:rsidRPr="00D66FD9" w:rsidRDefault="00160B8B" w:rsidP="00160B8B">
      <w:pPr>
        <w:rPr>
          <w:b/>
          <w:szCs w:val="28"/>
        </w:rPr>
      </w:pPr>
      <w:r w:rsidRPr="00D66FD9">
        <w:rPr>
          <w:b/>
          <w:szCs w:val="28"/>
        </w:rPr>
        <w:t>Conflicts of interest</w:t>
      </w:r>
    </w:p>
    <w:p w14:paraId="6F9DEC92" w14:textId="77777777" w:rsidR="00160B8B" w:rsidRPr="00D66FD9" w:rsidRDefault="00160B8B" w:rsidP="00160B8B">
      <w:pPr>
        <w:rPr>
          <w:bCs/>
          <w:szCs w:val="28"/>
        </w:rPr>
      </w:pPr>
      <w:r w:rsidRPr="00D66FD9">
        <w:rPr>
          <w:bCs/>
          <w:szCs w:val="28"/>
        </w:rPr>
        <w:t>The authors declare no conflict of interest.</w:t>
      </w:r>
    </w:p>
    <w:p w14:paraId="18899860" w14:textId="77777777" w:rsidR="00160B8B" w:rsidRPr="00D66FD9" w:rsidRDefault="00160B8B" w:rsidP="00160B8B">
      <w:pPr>
        <w:ind w:left="709" w:hanging="709"/>
        <w:rPr>
          <w:b/>
          <w:szCs w:val="28"/>
        </w:rPr>
      </w:pPr>
    </w:p>
    <w:p w14:paraId="71A74DC0" w14:textId="77777777" w:rsidR="00160B8B" w:rsidRPr="00D66FD9" w:rsidRDefault="00160B8B" w:rsidP="00160B8B">
      <w:pPr>
        <w:ind w:left="709" w:hanging="709"/>
        <w:rPr>
          <w:b/>
          <w:szCs w:val="28"/>
          <w:lang w:val="pt-BR"/>
        </w:rPr>
      </w:pPr>
      <w:r w:rsidRPr="00D66FD9">
        <w:rPr>
          <w:b/>
          <w:szCs w:val="28"/>
          <w:lang w:val="pt-BR"/>
        </w:rPr>
        <w:t>REFERENCES</w:t>
      </w:r>
    </w:p>
    <w:p w14:paraId="2A986C62" w14:textId="77777777" w:rsidR="00786860" w:rsidRPr="00D66FD9" w:rsidRDefault="00786860" w:rsidP="00EF0586">
      <w:pPr>
        <w:ind w:left="426" w:hanging="426"/>
        <w:rPr>
          <w:rFonts w:cs="Times New Roman"/>
          <w:szCs w:val="24"/>
          <w:lang w:val="pt-BR"/>
        </w:rPr>
      </w:pPr>
      <w:r w:rsidRPr="00D66FD9">
        <w:rPr>
          <w:rFonts w:cs="Times New Roman"/>
          <w:szCs w:val="24"/>
          <w:lang w:val="pt-BR"/>
        </w:rPr>
        <w:t xml:space="preserve">Álvares-Carvalho SV, Duarte JF, Santos TC, Santos RM, et al. </w:t>
      </w:r>
      <w:r w:rsidRPr="00D66FD9">
        <w:rPr>
          <w:rFonts w:cs="Times New Roman"/>
          <w:szCs w:val="24"/>
        </w:rPr>
        <w:t>(2016). Structure and genetic diversity of natural Brazilian pepper populations (</w:t>
      </w:r>
      <w:proofErr w:type="spellStart"/>
      <w:r w:rsidRPr="00D66FD9">
        <w:rPr>
          <w:rFonts w:cs="Times New Roman"/>
          <w:i/>
          <w:szCs w:val="24"/>
        </w:rPr>
        <w:t>Schinus</w:t>
      </w:r>
      <w:proofErr w:type="spellEnd"/>
      <w:r w:rsidRPr="00D66FD9">
        <w:rPr>
          <w:rFonts w:cs="Times New Roman"/>
          <w:i/>
          <w:szCs w:val="24"/>
        </w:rPr>
        <w:t xml:space="preserve"> </w:t>
      </w:r>
      <w:proofErr w:type="spellStart"/>
      <w:r w:rsidRPr="00D66FD9">
        <w:rPr>
          <w:rFonts w:cs="Times New Roman"/>
          <w:i/>
          <w:szCs w:val="24"/>
        </w:rPr>
        <w:t>terebinthifolius</w:t>
      </w:r>
      <w:proofErr w:type="spellEnd"/>
      <w:r w:rsidRPr="00D66FD9">
        <w:rPr>
          <w:rFonts w:cs="Times New Roman"/>
          <w:szCs w:val="24"/>
        </w:rPr>
        <w:t xml:space="preserve"> </w:t>
      </w:r>
      <w:proofErr w:type="spellStart"/>
      <w:r w:rsidRPr="00D66FD9">
        <w:rPr>
          <w:rFonts w:cs="Times New Roman"/>
          <w:szCs w:val="24"/>
        </w:rPr>
        <w:t>Raddi</w:t>
      </w:r>
      <w:proofErr w:type="spellEnd"/>
      <w:r w:rsidRPr="00D66FD9">
        <w:rPr>
          <w:rFonts w:cs="Times New Roman"/>
          <w:szCs w:val="24"/>
        </w:rPr>
        <w:t xml:space="preserve">). </w:t>
      </w:r>
      <w:proofErr w:type="spellStart"/>
      <w:r w:rsidRPr="00D66FD9">
        <w:rPr>
          <w:rFonts w:cs="Times New Roman"/>
          <w:i/>
          <w:szCs w:val="24"/>
          <w:lang w:val="pt-BR"/>
        </w:rPr>
        <w:t>Genet</w:t>
      </w:r>
      <w:proofErr w:type="spellEnd"/>
      <w:r w:rsidRPr="00D66FD9">
        <w:rPr>
          <w:rFonts w:cs="Times New Roman"/>
          <w:i/>
          <w:szCs w:val="24"/>
          <w:lang w:val="pt-BR"/>
        </w:rPr>
        <w:t>. Mol. Res.</w:t>
      </w:r>
      <w:r w:rsidRPr="00D66FD9">
        <w:rPr>
          <w:rFonts w:cs="Times New Roman"/>
          <w:szCs w:val="24"/>
          <w:lang w:val="pt-BR"/>
        </w:rPr>
        <w:t xml:space="preserve"> 15. </w:t>
      </w:r>
      <w:r w:rsidRPr="00D66FD9">
        <w:rPr>
          <w:rFonts w:cs="Times New Roman"/>
          <w:szCs w:val="24"/>
          <w:u w:val="single"/>
          <w:lang w:val="pt-BR"/>
        </w:rPr>
        <w:t>http://dx.doi.org/10.4238/gmr.15028123</w:t>
      </w:r>
    </w:p>
    <w:p w14:paraId="3482A3B9" w14:textId="77777777" w:rsidR="00786860" w:rsidRPr="00D66FD9" w:rsidRDefault="00786860" w:rsidP="00EF0586">
      <w:pPr>
        <w:ind w:left="426" w:hanging="426"/>
        <w:rPr>
          <w:lang w:val="pt-BR"/>
        </w:rPr>
      </w:pPr>
      <w:r w:rsidRPr="00D66FD9">
        <w:rPr>
          <w:rFonts w:cs="Times New Roman"/>
          <w:szCs w:val="24"/>
          <w:lang w:val="pt-BR"/>
        </w:rPr>
        <w:t xml:space="preserve">Alves MF, </w:t>
      </w:r>
      <w:proofErr w:type="spellStart"/>
      <w:r w:rsidRPr="00D66FD9">
        <w:rPr>
          <w:rFonts w:cs="Times New Roman"/>
          <w:szCs w:val="24"/>
          <w:lang w:val="pt-BR"/>
        </w:rPr>
        <w:t>Nizio</w:t>
      </w:r>
      <w:proofErr w:type="spellEnd"/>
      <w:r w:rsidRPr="00D66FD9">
        <w:rPr>
          <w:rFonts w:cs="Times New Roman"/>
          <w:szCs w:val="24"/>
          <w:lang w:val="pt-BR"/>
        </w:rPr>
        <w:t xml:space="preserve"> DAC, Brito FA, Sampaio TS, et al. </w:t>
      </w:r>
      <w:r w:rsidRPr="00D66FD9">
        <w:rPr>
          <w:rFonts w:cs="Times New Roman"/>
          <w:szCs w:val="24"/>
        </w:rPr>
        <w:t xml:space="preserve">(2016). Analysis of genetic diversity of a native population of </w:t>
      </w:r>
      <w:proofErr w:type="spellStart"/>
      <w:r w:rsidRPr="00D66FD9">
        <w:rPr>
          <w:rFonts w:cs="Times New Roman"/>
          <w:i/>
          <w:szCs w:val="24"/>
        </w:rPr>
        <w:t>Myrcia</w:t>
      </w:r>
      <w:proofErr w:type="spellEnd"/>
      <w:r w:rsidRPr="00D66FD9">
        <w:rPr>
          <w:rFonts w:cs="Times New Roman"/>
          <w:i/>
          <w:szCs w:val="24"/>
        </w:rPr>
        <w:t xml:space="preserve"> </w:t>
      </w:r>
      <w:proofErr w:type="spellStart"/>
      <w:r w:rsidRPr="00D66FD9">
        <w:rPr>
          <w:rFonts w:cs="Times New Roman"/>
          <w:i/>
          <w:szCs w:val="24"/>
        </w:rPr>
        <w:t>lundiana</w:t>
      </w:r>
      <w:proofErr w:type="spellEnd"/>
      <w:r w:rsidRPr="00D66FD9">
        <w:rPr>
          <w:rFonts w:cs="Times New Roman"/>
          <w:szCs w:val="24"/>
        </w:rPr>
        <w:t xml:space="preserve"> </w:t>
      </w:r>
      <w:proofErr w:type="spellStart"/>
      <w:r w:rsidRPr="00D66FD9">
        <w:rPr>
          <w:rFonts w:cs="Times New Roman"/>
          <w:szCs w:val="24"/>
        </w:rPr>
        <w:t>Kiaersk</w:t>
      </w:r>
      <w:proofErr w:type="spellEnd"/>
      <w:r w:rsidRPr="00D66FD9">
        <w:rPr>
          <w:rFonts w:cs="Times New Roman"/>
          <w:szCs w:val="24"/>
        </w:rPr>
        <w:t xml:space="preserve">. plants using ISSR markers. </w:t>
      </w:r>
      <w:proofErr w:type="spellStart"/>
      <w:r w:rsidRPr="00D66FD9">
        <w:rPr>
          <w:rFonts w:cs="Times New Roman"/>
          <w:i/>
          <w:szCs w:val="24"/>
          <w:lang w:val="pt-BR"/>
        </w:rPr>
        <w:t>Genet</w:t>
      </w:r>
      <w:proofErr w:type="spellEnd"/>
      <w:r w:rsidRPr="00D66FD9">
        <w:rPr>
          <w:rFonts w:cs="Times New Roman"/>
          <w:i/>
          <w:szCs w:val="24"/>
          <w:lang w:val="pt-BR"/>
        </w:rPr>
        <w:t>. Mol. Res.</w:t>
      </w:r>
      <w:r w:rsidRPr="00D66FD9">
        <w:rPr>
          <w:rFonts w:cs="Times New Roman"/>
          <w:szCs w:val="24"/>
          <w:lang w:val="pt-BR"/>
        </w:rPr>
        <w:t xml:space="preserve"> 15. </w:t>
      </w:r>
      <w:r w:rsidRPr="00D66FD9">
        <w:rPr>
          <w:rFonts w:cs="Times New Roman"/>
          <w:szCs w:val="24"/>
          <w:u w:val="single"/>
          <w:lang w:val="pt-BR"/>
        </w:rPr>
        <w:t>http://dx.doi.org/10.4238/gmr15049198</w:t>
      </w:r>
    </w:p>
    <w:p w14:paraId="12CFCBEC" w14:textId="77777777" w:rsidR="00786860" w:rsidRPr="00D66FD9" w:rsidRDefault="00786860" w:rsidP="00EF0586">
      <w:pPr>
        <w:ind w:left="426" w:hanging="426"/>
      </w:pPr>
      <w:proofErr w:type="spellStart"/>
      <w:r w:rsidRPr="00D66FD9">
        <w:rPr>
          <w:lang w:val="pt-BR"/>
        </w:rPr>
        <w:t>Ballesta</w:t>
      </w:r>
      <w:proofErr w:type="spellEnd"/>
      <w:r w:rsidRPr="00D66FD9">
        <w:rPr>
          <w:lang w:val="pt-BR"/>
        </w:rPr>
        <w:t xml:space="preserve"> P, Mora F, </w:t>
      </w:r>
      <w:proofErr w:type="spellStart"/>
      <w:r w:rsidRPr="00D66FD9">
        <w:rPr>
          <w:lang w:val="pt-BR"/>
        </w:rPr>
        <w:t>Contreras</w:t>
      </w:r>
      <w:proofErr w:type="spellEnd"/>
      <w:r w:rsidRPr="00D66FD9">
        <w:rPr>
          <w:lang w:val="pt-BR"/>
        </w:rPr>
        <w:t xml:space="preserve">-Soto RI, Ruiz E, et al. </w:t>
      </w:r>
      <w:r w:rsidRPr="00D66FD9">
        <w:t xml:space="preserve">(2015). Analysis of the genetic diversity of </w:t>
      </w:r>
      <w:r w:rsidRPr="00D66FD9">
        <w:rPr>
          <w:i/>
        </w:rPr>
        <w:t xml:space="preserve">Eucalyptus </w:t>
      </w:r>
      <w:proofErr w:type="spellStart"/>
      <w:r w:rsidRPr="00D66FD9">
        <w:rPr>
          <w:i/>
        </w:rPr>
        <w:t>cladocalyx</w:t>
      </w:r>
      <w:proofErr w:type="spellEnd"/>
      <w:r w:rsidRPr="00D66FD9">
        <w:rPr>
          <w:i/>
        </w:rPr>
        <w:t xml:space="preserve"> </w:t>
      </w:r>
      <w:r w:rsidRPr="00D66FD9">
        <w:t xml:space="preserve">(sugar gum) using ISSR markers. </w:t>
      </w:r>
      <w:proofErr w:type="spellStart"/>
      <w:r w:rsidRPr="00D66FD9">
        <w:rPr>
          <w:i/>
        </w:rPr>
        <w:t>Acta</w:t>
      </w:r>
      <w:proofErr w:type="spellEnd"/>
      <w:r w:rsidRPr="00D66FD9">
        <w:rPr>
          <w:i/>
        </w:rPr>
        <w:t xml:space="preserve"> </w:t>
      </w:r>
      <w:proofErr w:type="spellStart"/>
      <w:r w:rsidRPr="00D66FD9">
        <w:rPr>
          <w:i/>
        </w:rPr>
        <w:t>Scientiarum</w:t>
      </w:r>
      <w:proofErr w:type="spellEnd"/>
      <w:r w:rsidRPr="00D66FD9">
        <w:rPr>
          <w:i/>
        </w:rPr>
        <w:t xml:space="preserve"> </w:t>
      </w:r>
      <w:r w:rsidRPr="00D66FD9">
        <w:t xml:space="preserve">37: 133-140. </w:t>
      </w:r>
      <w:r w:rsidRPr="00D66FD9">
        <w:rPr>
          <w:u w:val="single"/>
        </w:rPr>
        <w:t>http://dx.doi.org/10.4025/actasciagron.v37i2.19307</w:t>
      </w:r>
    </w:p>
    <w:p w14:paraId="48CEDCCC" w14:textId="77777777" w:rsidR="00786860" w:rsidRPr="00D66FD9" w:rsidRDefault="00786860" w:rsidP="00EF0586">
      <w:pPr>
        <w:ind w:left="426" w:hanging="426"/>
        <w:rPr>
          <w:szCs w:val="24"/>
          <w:shd w:val="clear" w:color="auto" w:fill="FFFFFF"/>
          <w:lang w:val="pt-BR"/>
        </w:rPr>
      </w:pPr>
      <w:r w:rsidRPr="00D66FD9">
        <w:rPr>
          <w:szCs w:val="24"/>
          <w:shd w:val="clear" w:color="auto" w:fill="FFFFFF"/>
        </w:rPr>
        <w:t xml:space="preserve">Botstein D, White RL, Skolnick H and Davis RW (1980). Construction of a genetic linkage map in man using restriction fragment length polymorphism. </w:t>
      </w:r>
      <w:r w:rsidRPr="00D66FD9">
        <w:rPr>
          <w:bCs/>
          <w:i/>
          <w:szCs w:val="24"/>
          <w:shd w:val="clear" w:color="auto" w:fill="FFFFFF"/>
          <w:lang w:val="pt-BR"/>
        </w:rPr>
        <w:t>Am.</w:t>
      </w:r>
      <w:r w:rsidRPr="00D66FD9">
        <w:rPr>
          <w:bCs/>
          <w:szCs w:val="24"/>
          <w:shd w:val="clear" w:color="auto" w:fill="FFFFFF"/>
          <w:lang w:val="pt-BR"/>
        </w:rPr>
        <w:t xml:space="preserve"> </w:t>
      </w:r>
      <w:r w:rsidRPr="00D66FD9">
        <w:rPr>
          <w:bCs/>
          <w:i/>
          <w:szCs w:val="24"/>
          <w:shd w:val="clear" w:color="auto" w:fill="FFFFFF"/>
          <w:lang w:val="pt-BR"/>
        </w:rPr>
        <w:t xml:space="preserve">J. Hum. </w:t>
      </w:r>
      <w:proofErr w:type="spellStart"/>
      <w:r w:rsidRPr="00D66FD9">
        <w:rPr>
          <w:bCs/>
          <w:i/>
          <w:szCs w:val="24"/>
          <w:shd w:val="clear" w:color="auto" w:fill="FFFFFF"/>
          <w:lang w:val="pt-BR"/>
        </w:rPr>
        <w:t>Genet</w:t>
      </w:r>
      <w:proofErr w:type="spellEnd"/>
      <w:r w:rsidRPr="00D66FD9">
        <w:rPr>
          <w:bCs/>
          <w:i/>
          <w:szCs w:val="24"/>
          <w:shd w:val="clear" w:color="auto" w:fill="FFFFFF"/>
          <w:lang w:val="pt-BR"/>
        </w:rPr>
        <w:t>.</w:t>
      </w:r>
      <w:r w:rsidRPr="00D66FD9">
        <w:rPr>
          <w:szCs w:val="24"/>
          <w:shd w:val="clear" w:color="auto" w:fill="FFFFFF"/>
          <w:lang w:val="pt-BR"/>
        </w:rPr>
        <w:t xml:space="preserve"> 32: 314-331.</w:t>
      </w:r>
    </w:p>
    <w:p w14:paraId="42F96390" w14:textId="77777777" w:rsidR="00786860" w:rsidRPr="00D66FD9" w:rsidRDefault="00786860" w:rsidP="00EF0586">
      <w:pPr>
        <w:ind w:left="426" w:hanging="426"/>
        <w:rPr>
          <w:u w:val="single"/>
        </w:rPr>
      </w:pPr>
      <w:r w:rsidRPr="00D66FD9">
        <w:rPr>
          <w:lang w:val="pt-BR"/>
        </w:rPr>
        <w:t xml:space="preserve">Brandão MM, Vieira FA, Nazareno AG </w:t>
      </w:r>
      <w:proofErr w:type="spellStart"/>
      <w:r w:rsidRPr="00D66FD9">
        <w:rPr>
          <w:lang w:val="pt-BR"/>
        </w:rPr>
        <w:t>and</w:t>
      </w:r>
      <w:proofErr w:type="spellEnd"/>
      <w:r w:rsidRPr="00D66FD9">
        <w:rPr>
          <w:lang w:val="pt-BR"/>
        </w:rPr>
        <w:t xml:space="preserve"> Carvalho D (2015). </w:t>
      </w:r>
      <w:r w:rsidRPr="00D66FD9">
        <w:t xml:space="preserve">Genetic diversity of </w:t>
      </w:r>
      <w:proofErr w:type="spellStart"/>
      <w:r w:rsidRPr="00D66FD9">
        <w:t>neotropical</w:t>
      </w:r>
      <w:proofErr w:type="spellEnd"/>
      <w:r w:rsidRPr="00D66FD9">
        <w:t xml:space="preserve"> tree </w:t>
      </w:r>
      <w:proofErr w:type="spellStart"/>
      <w:r w:rsidRPr="00D66FD9">
        <w:rPr>
          <w:i/>
        </w:rPr>
        <w:t>Myrcia</w:t>
      </w:r>
      <w:proofErr w:type="spellEnd"/>
      <w:r w:rsidRPr="00D66FD9">
        <w:rPr>
          <w:i/>
        </w:rPr>
        <w:t xml:space="preserve"> </w:t>
      </w:r>
      <w:proofErr w:type="spellStart"/>
      <w:r w:rsidRPr="00D66FD9">
        <w:rPr>
          <w:i/>
        </w:rPr>
        <w:t>splendens</w:t>
      </w:r>
      <w:proofErr w:type="spellEnd"/>
      <w:r w:rsidRPr="00D66FD9">
        <w:rPr>
          <w:i/>
        </w:rPr>
        <w:t xml:space="preserve"> </w:t>
      </w:r>
      <w:r w:rsidRPr="00D66FD9">
        <w:t>(</w:t>
      </w:r>
      <w:proofErr w:type="spellStart"/>
      <w:r w:rsidRPr="00D66FD9">
        <w:t>Myrtaceae</w:t>
      </w:r>
      <w:proofErr w:type="spellEnd"/>
      <w:r w:rsidRPr="00D66FD9">
        <w:t xml:space="preserve">) in a fragment-corridor system in the Atlantic rainforest. </w:t>
      </w:r>
      <w:r w:rsidRPr="00D66FD9">
        <w:rPr>
          <w:i/>
        </w:rPr>
        <w:t>Flora</w:t>
      </w:r>
      <w:r w:rsidRPr="00D66FD9">
        <w:t xml:space="preserve"> 216: 35-41. </w:t>
      </w:r>
      <w:r w:rsidRPr="00D66FD9">
        <w:rPr>
          <w:u w:val="single"/>
        </w:rPr>
        <w:t>http://doi.org/10.1016/j.flora.2015.07.006</w:t>
      </w:r>
    </w:p>
    <w:p w14:paraId="746D62E7" w14:textId="77777777" w:rsidR="00786860" w:rsidRPr="00D66FD9" w:rsidRDefault="00786860" w:rsidP="00EF0586">
      <w:pPr>
        <w:ind w:left="426" w:hanging="426"/>
      </w:pPr>
      <w:proofErr w:type="spellStart"/>
      <w:r w:rsidRPr="00D66FD9">
        <w:t>Brunchault</w:t>
      </w:r>
      <w:proofErr w:type="spellEnd"/>
      <w:r w:rsidRPr="00D66FD9">
        <w:t xml:space="preserve"> RV, </w:t>
      </w:r>
      <w:proofErr w:type="spellStart"/>
      <w:r w:rsidRPr="00D66FD9">
        <w:t>Soulange</w:t>
      </w:r>
      <w:proofErr w:type="spellEnd"/>
      <w:r w:rsidRPr="00D66FD9">
        <w:t xml:space="preserve"> JG, </w:t>
      </w:r>
      <w:proofErr w:type="spellStart"/>
      <w:r w:rsidRPr="00D66FD9">
        <w:t>Sanmukhiya</w:t>
      </w:r>
      <w:proofErr w:type="spellEnd"/>
      <w:r w:rsidRPr="00D66FD9">
        <w:t xml:space="preserve"> VMR and </w:t>
      </w:r>
      <w:proofErr w:type="spellStart"/>
      <w:r w:rsidRPr="00D66FD9">
        <w:t>Sevathian</w:t>
      </w:r>
      <w:proofErr w:type="spellEnd"/>
      <w:r w:rsidRPr="00D66FD9">
        <w:t xml:space="preserve"> JC (2014). Molecular and bioactive profiling of selected </w:t>
      </w:r>
      <w:r w:rsidRPr="00D66FD9">
        <w:rPr>
          <w:i/>
        </w:rPr>
        <w:t xml:space="preserve">Eugenia </w:t>
      </w:r>
      <w:r w:rsidRPr="00D66FD9">
        <w:t xml:space="preserve">species from Mauritius Island. </w:t>
      </w:r>
      <w:r w:rsidRPr="00D66FD9">
        <w:rPr>
          <w:i/>
        </w:rPr>
        <w:t>International Journal of Plant Biology</w:t>
      </w:r>
      <w:r w:rsidRPr="00D66FD9">
        <w:t xml:space="preserve"> 5: 4728-4733. </w:t>
      </w:r>
      <w:r w:rsidRPr="00D66FD9">
        <w:rPr>
          <w:u w:val="single"/>
        </w:rPr>
        <w:t>http://dx.doi.org/10.4081/pb.2014.4728</w:t>
      </w:r>
    </w:p>
    <w:p w14:paraId="23781EB9" w14:textId="77777777" w:rsidR="00786860" w:rsidRPr="00D66FD9" w:rsidRDefault="00786860" w:rsidP="00EF0586">
      <w:pPr>
        <w:ind w:left="426" w:hanging="426"/>
      </w:pPr>
      <w:r w:rsidRPr="00D66FD9">
        <w:rPr>
          <w:lang w:val="pt-BR"/>
        </w:rPr>
        <w:t xml:space="preserve">Cândido CS, Portella CSA, Laranjeira BJ, Silva SS, et al. </w:t>
      </w:r>
      <w:r w:rsidRPr="00D66FD9">
        <w:t xml:space="preserve">(2010). Effects of </w:t>
      </w:r>
      <w:proofErr w:type="spellStart"/>
      <w:r w:rsidRPr="00D66FD9">
        <w:rPr>
          <w:i/>
        </w:rPr>
        <w:t>Myrcia</w:t>
      </w:r>
      <w:proofErr w:type="spellEnd"/>
      <w:r w:rsidRPr="00D66FD9">
        <w:rPr>
          <w:i/>
        </w:rPr>
        <w:t xml:space="preserve"> ovata</w:t>
      </w:r>
      <w:r w:rsidRPr="00D66FD9">
        <w:t xml:space="preserve"> </w:t>
      </w:r>
      <w:proofErr w:type="spellStart"/>
      <w:r w:rsidRPr="00D66FD9">
        <w:t>Cambess</w:t>
      </w:r>
      <w:proofErr w:type="spellEnd"/>
      <w:r w:rsidRPr="00D66FD9">
        <w:t xml:space="preserve"> essential oil on planktonic growth of gastrointestinal microorganisms and biofilm formation of</w:t>
      </w:r>
      <w:r w:rsidRPr="00D66FD9">
        <w:rPr>
          <w:i/>
        </w:rPr>
        <w:t xml:space="preserve"> Enterococcus faecalis</w:t>
      </w:r>
      <w:r w:rsidRPr="00D66FD9">
        <w:t xml:space="preserve">. </w:t>
      </w:r>
      <w:r w:rsidRPr="00D66FD9">
        <w:rPr>
          <w:i/>
        </w:rPr>
        <w:t xml:space="preserve">Braz. J. of </w:t>
      </w:r>
      <w:proofErr w:type="spellStart"/>
      <w:r w:rsidRPr="00D66FD9">
        <w:rPr>
          <w:i/>
        </w:rPr>
        <w:t>Microbiol</w:t>
      </w:r>
      <w:proofErr w:type="spellEnd"/>
      <w:r w:rsidRPr="00D66FD9">
        <w:rPr>
          <w:i/>
        </w:rPr>
        <w:t xml:space="preserve">. </w:t>
      </w:r>
      <w:r w:rsidRPr="00D66FD9">
        <w:t xml:space="preserve">41: 621-627. </w:t>
      </w:r>
      <w:r w:rsidRPr="00D66FD9">
        <w:rPr>
          <w:u w:val="single"/>
        </w:rPr>
        <w:t>http://dx.doi.org/10.1590/S1517-83822010000300012</w:t>
      </w:r>
    </w:p>
    <w:p w14:paraId="523F5AC6" w14:textId="77777777" w:rsidR="00786860" w:rsidRPr="00D66FD9" w:rsidRDefault="00786860" w:rsidP="00EF0586">
      <w:pPr>
        <w:ind w:left="426" w:hanging="426"/>
      </w:pPr>
      <w:r w:rsidRPr="00D66FD9">
        <w:t xml:space="preserve">Cruz, CD (2001). </w:t>
      </w:r>
      <w:r w:rsidRPr="00D66FD9">
        <w:rPr>
          <w:lang w:val="pt-BR"/>
        </w:rPr>
        <w:t xml:space="preserve">Programa GENES: aplicativo computacional em genética e estatística. </w:t>
      </w:r>
      <w:r w:rsidRPr="00D66FD9">
        <w:t xml:space="preserve">Ed. UFV, </w:t>
      </w:r>
      <w:proofErr w:type="spellStart"/>
      <w:r w:rsidRPr="00D66FD9">
        <w:t>Viçosa</w:t>
      </w:r>
      <w:proofErr w:type="spellEnd"/>
      <w:r w:rsidRPr="00D66FD9">
        <w:t>.</w:t>
      </w:r>
    </w:p>
    <w:p w14:paraId="638A4747" w14:textId="77777777" w:rsidR="00786860" w:rsidRPr="00D66FD9" w:rsidRDefault="00786860" w:rsidP="00EF0586">
      <w:pPr>
        <w:ind w:left="426" w:hanging="426"/>
      </w:pPr>
      <w:r w:rsidRPr="00D66FD9">
        <w:rPr>
          <w:rFonts w:cs="Times New Roman"/>
          <w:szCs w:val="24"/>
        </w:rPr>
        <w:t>Dudley JW (1994). Comparison of genetic</w:t>
      </w:r>
      <w:r w:rsidRPr="00D66FD9">
        <w:rPr>
          <w:rFonts w:cs="Times New Roman"/>
          <w:b/>
          <w:szCs w:val="24"/>
        </w:rPr>
        <w:t xml:space="preserve"> </w:t>
      </w:r>
      <w:r w:rsidRPr="00D66FD9">
        <w:rPr>
          <w:rFonts w:cs="Times New Roman"/>
          <w:szCs w:val="24"/>
        </w:rPr>
        <w:t xml:space="preserve">distance estimators using molecular marker data. In: </w:t>
      </w:r>
      <w:bookmarkStart w:id="2" w:name="_Hlk479989653"/>
      <w:r w:rsidRPr="00D66FD9">
        <w:rPr>
          <w:rFonts w:cs="Times New Roman"/>
          <w:szCs w:val="24"/>
        </w:rPr>
        <w:t>Analysis of molecular marker data</w:t>
      </w:r>
      <w:bookmarkEnd w:id="2"/>
      <w:r w:rsidRPr="00D66FD9">
        <w:rPr>
          <w:rFonts w:cs="Times New Roman"/>
          <w:szCs w:val="24"/>
        </w:rPr>
        <w:t>. American Society for Horticultural Science and Crop Science Society of America, Corvallis, 3-7.</w:t>
      </w:r>
    </w:p>
    <w:p w14:paraId="4ADD5778" w14:textId="77777777" w:rsidR="00786860" w:rsidRPr="00D66FD9" w:rsidRDefault="00786860" w:rsidP="00EF0586">
      <w:pPr>
        <w:ind w:left="426" w:hanging="426"/>
      </w:pPr>
      <w:r w:rsidRPr="00D66FD9">
        <w:t xml:space="preserve">Earl DA and von </w:t>
      </w:r>
      <w:proofErr w:type="spellStart"/>
      <w:r w:rsidRPr="00D66FD9">
        <w:t>Holdt</w:t>
      </w:r>
      <w:proofErr w:type="spellEnd"/>
      <w:r w:rsidRPr="00D66FD9">
        <w:t xml:space="preserve"> BM (2012). Structure Harvester: a website and program for visualizing Structure output and implementing the </w:t>
      </w:r>
      <w:proofErr w:type="spellStart"/>
      <w:r w:rsidRPr="00D66FD9">
        <w:t>Evanno</w:t>
      </w:r>
      <w:proofErr w:type="spellEnd"/>
      <w:r w:rsidRPr="00D66FD9">
        <w:t xml:space="preserve"> method. </w:t>
      </w:r>
      <w:r w:rsidRPr="00D66FD9">
        <w:rPr>
          <w:i/>
        </w:rPr>
        <w:t xml:space="preserve">Conservation Genet. </w:t>
      </w:r>
      <w:proofErr w:type="spellStart"/>
      <w:r w:rsidRPr="00D66FD9">
        <w:rPr>
          <w:i/>
        </w:rPr>
        <w:t>Resour</w:t>
      </w:r>
      <w:proofErr w:type="spellEnd"/>
      <w:r w:rsidRPr="00D66FD9">
        <w:rPr>
          <w:i/>
        </w:rPr>
        <w:t xml:space="preserve">. </w:t>
      </w:r>
      <w:r w:rsidRPr="00D66FD9">
        <w:t xml:space="preserve">4: 359-361. </w:t>
      </w:r>
      <w:r w:rsidRPr="00D66FD9">
        <w:rPr>
          <w:u w:val="single"/>
        </w:rPr>
        <w:t>http://dx.doi.org/10.1007/s12686-011-9548-7</w:t>
      </w:r>
    </w:p>
    <w:p w14:paraId="287166EB" w14:textId="77777777" w:rsidR="00786860" w:rsidRPr="00D66FD9" w:rsidRDefault="00786860" w:rsidP="00EF0586">
      <w:pPr>
        <w:ind w:left="426" w:hanging="426"/>
        <w:rPr>
          <w:rFonts w:cs="Times New Roman"/>
          <w:szCs w:val="24"/>
        </w:rPr>
      </w:pPr>
      <w:proofErr w:type="spellStart"/>
      <w:r w:rsidRPr="00D66FD9">
        <w:rPr>
          <w:rFonts w:cs="Times New Roman"/>
          <w:szCs w:val="24"/>
        </w:rPr>
        <w:t>Estopa</w:t>
      </w:r>
      <w:proofErr w:type="spellEnd"/>
      <w:r w:rsidRPr="00D66FD9">
        <w:rPr>
          <w:rFonts w:cs="Times New Roman"/>
          <w:szCs w:val="24"/>
        </w:rPr>
        <w:t xml:space="preserve"> RA, Souza AM, Moura MCO, </w:t>
      </w:r>
      <w:proofErr w:type="spellStart"/>
      <w:r w:rsidRPr="00D66FD9">
        <w:rPr>
          <w:rFonts w:cs="Times New Roman"/>
          <w:szCs w:val="24"/>
        </w:rPr>
        <w:t>Botrel</w:t>
      </w:r>
      <w:proofErr w:type="spellEnd"/>
      <w:r w:rsidRPr="00D66FD9">
        <w:rPr>
          <w:rFonts w:cs="Times New Roman"/>
          <w:szCs w:val="24"/>
        </w:rPr>
        <w:t xml:space="preserve"> MCG, et al. (2006). Genetic diversity in natural populations of </w:t>
      </w:r>
      <w:proofErr w:type="spellStart"/>
      <w:r w:rsidRPr="00D66FD9">
        <w:rPr>
          <w:rFonts w:cs="Times New Roman"/>
          <w:szCs w:val="24"/>
        </w:rPr>
        <w:t>candeia</w:t>
      </w:r>
      <w:proofErr w:type="spellEnd"/>
      <w:r w:rsidRPr="00D66FD9">
        <w:rPr>
          <w:rFonts w:cs="Times New Roman"/>
          <w:szCs w:val="24"/>
        </w:rPr>
        <w:t xml:space="preserve"> (</w:t>
      </w:r>
      <w:proofErr w:type="spellStart"/>
      <w:r w:rsidRPr="00D66FD9">
        <w:rPr>
          <w:rFonts w:cs="Times New Roman"/>
          <w:i/>
          <w:szCs w:val="24"/>
        </w:rPr>
        <w:t>Eremanthus</w:t>
      </w:r>
      <w:proofErr w:type="spellEnd"/>
      <w:r w:rsidRPr="00D66FD9">
        <w:rPr>
          <w:rFonts w:cs="Times New Roman"/>
          <w:i/>
          <w:szCs w:val="24"/>
        </w:rPr>
        <w:t xml:space="preserve"> </w:t>
      </w:r>
      <w:proofErr w:type="spellStart"/>
      <w:r w:rsidRPr="00D66FD9">
        <w:rPr>
          <w:rFonts w:cs="Times New Roman"/>
          <w:i/>
          <w:szCs w:val="24"/>
        </w:rPr>
        <w:t>erythropappus</w:t>
      </w:r>
      <w:proofErr w:type="spellEnd"/>
      <w:r w:rsidRPr="00D66FD9">
        <w:rPr>
          <w:rFonts w:cs="Times New Roman"/>
          <w:szCs w:val="24"/>
        </w:rPr>
        <w:t xml:space="preserve"> (DC.) MacLeish). </w:t>
      </w:r>
      <w:r w:rsidRPr="00D66FD9">
        <w:rPr>
          <w:rFonts w:cs="Times New Roman"/>
          <w:i/>
          <w:szCs w:val="24"/>
        </w:rPr>
        <w:lastRenderedPageBreak/>
        <w:t xml:space="preserve">Scientia </w:t>
      </w:r>
      <w:proofErr w:type="spellStart"/>
      <w:r w:rsidRPr="00D66FD9">
        <w:rPr>
          <w:rFonts w:cs="Times New Roman"/>
          <w:i/>
          <w:szCs w:val="24"/>
        </w:rPr>
        <w:t>Forestalis</w:t>
      </w:r>
      <w:proofErr w:type="spellEnd"/>
      <w:r w:rsidRPr="00D66FD9">
        <w:rPr>
          <w:rFonts w:cs="Times New Roman"/>
          <w:i/>
          <w:szCs w:val="24"/>
        </w:rPr>
        <w:t xml:space="preserve"> </w:t>
      </w:r>
      <w:r w:rsidRPr="00D66FD9">
        <w:rPr>
          <w:rFonts w:cs="Times New Roman"/>
          <w:szCs w:val="24"/>
        </w:rPr>
        <w:t xml:space="preserve">70: 97-106. </w:t>
      </w:r>
      <w:r w:rsidRPr="00D66FD9">
        <w:rPr>
          <w:u w:val="single"/>
        </w:rPr>
        <w:t>http://dx.doi.org/10.1590/S1984-70332011000300003</w:t>
      </w:r>
    </w:p>
    <w:p w14:paraId="2186146C" w14:textId="77777777" w:rsidR="00786860" w:rsidRPr="00D66FD9" w:rsidRDefault="00786860" w:rsidP="00EF0586">
      <w:pPr>
        <w:ind w:left="426" w:hanging="426"/>
        <w:rPr>
          <w:lang w:val="pt-BR"/>
        </w:rPr>
      </w:pPr>
      <w:proofErr w:type="spellStart"/>
      <w:r w:rsidRPr="00D66FD9">
        <w:t>Evanno</w:t>
      </w:r>
      <w:proofErr w:type="spellEnd"/>
      <w:r w:rsidRPr="00D66FD9">
        <w:t xml:space="preserve"> G, </w:t>
      </w:r>
      <w:proofErr w:type="spellStart"/>
      <w:r w:rsidRPr="00D66FD9">
        <w:t>Regnaut</w:t>
      </w:r>
      <w:proofErr w:type="spellEnd"/>
      <w:r w:rsidRPr="00D66FD9">
        <w:t xml:space="preserve"> S and </w:t>
      </w:r>
      <w:proofErr w:type="spellStart"/>
      <w:r w:rsidRPr="00D66FD9">
        <w:t>Goudet</w:t>
      </w:r>
      <w:proofErr w:type="spellEnd"/>
      <w:r w:rsidRPr="00D66FD9">
        <w:t xml:space="preserve"> (2005). Detecting the number of clusters of individuals using the software Structure: a simulation study. </w:t>
      </w:r>
      <w:r w:rsidRPr="00D66FD9">
        <w:rPr>
          <w:i/>
          <w:lang w:val="pt-BR"/>
        </w:rPr>
        <w:t xml:space="preserve">Molecular </w:t>
      </w:r>
      <w:proofErr w:type="spellStart"/>
      <w:r w:rsidRPr="00D66FD9">
        <w:rPr>
          <w:i/>
          <w:lang w:val="pt-BR"/>
        </w:rPr>
        <w:t>Ecology</w:t>
      </w:r>
      <w:proofErr w:type="spellEnd"/>
      <w:r w:rsidRPr="00D66FD9">
        <w:rPr>
          <w:i/>
          <w:lang w:val="pt-BR"/>
        </w:rPr>
        <w:t xml:space="preserve"> </w:t>
      </w:r>
      <w:r w:rsidRPr="00D66FD9">
        <w:rPr>
          <w:lang w:val="pt-BR"/>
        </w:rPr>
        <w:t xml:space="preserve">14: 2611-2620. </w:t>
      </w:r>
      <w:bookmarkStart w:id="3" w:name="_Hlk481177937"/>
      <w:r w:rsidRPr="00D66FD9">
        <w:rPr>
          <w:u w:val="single"/>
          <w:lang w:val="pt-BR"/>
        </w:rPr>
        <w:t>http://dx.doi.org/</w:t>
      </w:r>
      <w:bookmarkEnd w:id="3"/>
      <w:r w:rsidRPr="00D66FD9">
        <w:rPr>
          <w:u w:val="single"/>
          <w:lang w:val="pt-BR"/>
        </w:rPr>
        <w:t>10.1111/j.1365-294X.2005.02553.x</w:t>
      </w:r>
    </w:p>
    <w:p w14:paraId="2FCA3EEA" w14:textId="77777777" w:rsidR="00786860" w:rsidRPr="00D66FD9" w:rsidRDefault="00786860" w:rsidP="00EF0586">
      <w:pPr>
        <w:ind w:left="426" w:hanging="426"/>
        <w:rPr>
          <w:rFonts w:cs="Times New Roman"/>
          <w:szCs w:val="24"/>
          <w:lang w:val="pt-BR"/>
        </w:rPr>
      </w:pPr>
      <w:proofErr w:type="spellStart"/>
      <w:r w:rsidRPr="00D66FD9">
        <w:rPr>
          <w:rFonts w:cs="Times New Roman"/>
          <w:szCs w:val="24"/>
          <w:lang w:val="pt-BR"/>
        </w:rPr>
        <w:t>Faleiro</w:t>
      </w:r>
      <w:proofErr w:type="spellEnd"/>
      <w:r w:rsidRPr="00D66FD9">
        <w:rPr>
          <w:rFonts w:cs="Times New Roman"/>
          <w:szCs w:val="24"/>
          <w:lang w:val="pt-BR"/>
        </w:rPr>
        <w:t xml:space="preserve"> FG (2007). Marcadores genético-moleculares aplicados a programas de conservação e uso de recursos genéticos. Embrapa Cerrados, Planaltina.</w:t>
      </w:r>
    </w:p>
    <w:p w14:paraId="7CDC5C03" w14:textId="77777777" w:rsidR="00786860" w:rsidRPr="00D66FD9" w:rsidRDefault="00786860" w:rsidP="00EF0586">
      <w:pPr>
        <w:ind w:left="426" w:hanging="426"/>
        <w:rPr>
          <w:lang w:val="pt-BR"/>
        </w:rPr>
      </w:pPr>
      <w:proofErr w:type="spellStart"/>
      <w:r w:rsidRPr="00D66FD9">
        <w:rPr>
          <w:lang w:val="pt-BR"/>
        </w:rPr>
        <w:t>Grattaplagia</w:t>
      </w:r>
      <w:proofErr w:type="spellEnd"/>
      <w:r w:rsidRPr="00D66FD9">
        <w:rPr>
          <w:lang w:val="pt-BR"/>
        </w:rPr>
        <w:t xml:space="preserve"> D </w:t>
      </w:r>
      <w:proofErr w:type="spellStart"/>
      <w:r w:rsidRPr="00D66FD9">
        <w:rPr>
          <w:lang w:val="pt-BR"/>
        </w:rPr>
        <w:t>and</w:t>
      </w:r>
      <w:proofErr w:type="spellEnd"/>
      <w:r w:rsidRPr="00D66FD9">
        <w:rPr>
          <w:lang w:val="pt-BR"/>
        </w:rPr>
        <w:t xml:space="preserve"> Ferreira ME (1998). Introdução ao uso de marcadores moleculares em análise genética. 3 ed. Embrapa-</w:t>
      </w:r>
      <w:proofErr w:type="spellStart"/>
      <w:r w:rsidRPr="00D66FD9">
        <w:rPr>
          <w:lang w:val="pt-BR"/>
        </w:rPr>
        <w:t>Cenargem</w:t>
      </w:r>
      <w:proofErr w:type="spellEnd"/>
      <w:r w:rsidRPr="00D66FD9">
        <w:rPr>
          <w:lang w:val="pt-BR"/>
        </w:rPr>
        <w:t xml:space="preserve"> (Documento 20), Brasília.</w:t>
      </w:r>
    </w:p>
    <w:p w14:paraId="2CC2EA75" w14:textId="77777777" w:rsidR="00786860" w:rsidRPr="00D66FD9" w:rsidRDefault="00786860" w:rsidP="00EF0586">
      <w:pPr>
        <w:autoSpaceDE w:val="0"/>
        <w:autoSpaceDN w:val="0"/>
        <w:adjustRightInd w:val="0"/>
        <w:ind w:left="426" w:hanging="426"/>
        <w:rPr>
          <w:lang w:val="pt-BR"/>
        </w:rPr>
      </w:pPr>
      <w:proofErr w:type="spellStart"/>
      <w:r w:rsidRPr="00D66FD9">
        <w:rPr>
          <w:lang w:val="pt-BR"/>
        </w:rPr>
        <w:t>Kageyama</w:t>
      </w:r>
      <w:proofErr w:type="spellEnd"/>
      <w:r w:rsidRPr="00D66FD9">
        <w:rPr>
          <w:lang w:val="pt-BR"/>
        </w:rPr>
        <w:t xml:space="preserve"> PY, </w:t>
      </w:r>
      <w:proofErr w:type="spellStart"/>
      <w:r w:rsidRPr="00D66FD9">
        <w:rPr>
          <w:lang w:val="pt-BR"/>
        </w:rPr>
        <w:t>Sebbenn</w:t>
      </w:r>
      <w:proofErr w:type="spellEnd"/>
      <w:r w:rsidRPr="00D66FD9">
        <w:rPr>
          <w:lang w:val="pt-BR"/>
        </w:rPr>
        <w:t xml:space="preserve"> AM, Ribas LA, </w:t>
      </w:r>
      <w:proofErr w:type="spellStart"/>
      <w:r w:rsidRPr="00D66FD9">
        <w:rPr>
          <w:lang w:val="pt-BR"/>
        </w:rPr>
        <w:t>Gandara</w:t>
      </w:r>
      <w:proofErr w:type="spellEnd"/>
      <w:r w:rsidRPr="00D66FD9">
        <w:rPr>
          <w:lang w:val="pt-BR"/>
        </w:rPr>
        <w:t xml:space="preserve"> FB, et al. (2003). Diversidade genética em espécies tropicais de diferentes estágios sucessionais por marcadores genéticos. </w:t>
      </w:r>
      <w:proofErr w:type="spellStart"/>
      <w:r w:rsidRPr="00D66FD9">
        <w:rPr>
          <w:i/>
          <w:lang w:val="pt-BR"/>
        </w:rPr>
        <w:t>Scientia</w:t>
      </w:r>
      <w:proofErr w:type="spellEnd"/>
      <w:r w:rsidRPr="00D66FD9">
        <w:rPr>
          <w:i/>
          <w:lang w:val="pt-BR"/>
        </w:rPr>
        <w:t xml:space="preserve"> </w:t>
      </w:r>
      <w:proofErr w:type="spellStart"/>
      <w:r w:rsidRPr="00D66FD9">
        <w:rPr>
          <w:i/>
          <w:lang w:val="pt-BR"/>
        </w:rPr>
        <w:t>Forestalis</w:t>
      </w:r>
      <w:proofErr w:type="spellEnd"/>
      <w:r w:rsidRPr="00D66FD9">
        <w:rPr>
          <w:lang w:val="pt-BR"/>
        </w:rPr>
        <w:t xml:space="preserve"> 64: 93-107.</w:t>
      </w:r>
    </w:p>
    <w:p w14:paraId="4CA95EA6" w14:textId="77777777" w:rsidR="00786860" w:rsidRPr="00D66FD9" w:rsidRDefault="00786860" w:rsidP="00EF0586">
      <w:pPr>
        <w:ind w:left="426" w:hanging="426"/>
        <w:rPr>
          <w:lang w:val="pt-BR"/>
        </w:rPr>
      </w:pPr>
      <w:proofErr w:type="spellStart"/>
      <w:r w:rsidRPr="00D66FD9">
        <w:rPr>
          <w:lang w:val="pt-BR"/>
        </w:rPr>
        <w:t>Kruskal</w:t>
      </w:r>
      <w:proofErr w:type="spellEnd"/>
      <w:r w:rsidRPr="00D66FD9">
        <w:rPr>
          <w:lang w:val="pt-BR"/>
        </w:rPr>
        <w:t xml:space="preserve"> JB (1964). Escalonamento multidimensional não métrico: um método numérico. </w:t>
      </w:r>
      <w:proofErr w:type="spellStart"/>
      <w:r w:rsidRPr="00D66FD9">
        <w:rPr>
          <w:i/>
          <w:lang w:val="pt-BR"/>
        </w:rPr>
        <w:t>Psychometrika</w:t>
      </w:r>
      <w:proofErr w:type="spellEnd"/>
      <w:r w:rsidRPr="00D66FD9">
        <w:rPr>
          <w:lang w:val="pt-BR"/>
        </w:rPr>
        <w:t xml:space="preserve"> 29: 115-129.</w:t>
      </w:r>
    </w:p>
    <w:p w14:paraId="18A0DF79" w14:textId="7333350E" w:rsidR="00786860" w:rsidRPr="00D66FD9" w:rsidRDefault="00786860" w:rsidP="00EF0586">
      <w:pPr>
        <w:ind w:left="426" w:hanging="426"/>
      </w:pPr>
      <w:r w:rsidRPr="00D66FD9">
        <w:rPr>
          <w:lang w:val="pt-BR"/>
        </w:rPr>
        <w:t xml:space="preserve">Lima DF, </w:t>
      </w:r>
      <w:proofErr w:type="spellStart"/>
      <w:r w:rsidRPr="00D66FD9">
        <w:rPr>
          <w:lang w:val="pt-BR"/>
        </w:rPr>
        <w:t>Mauad</w:t>
      </w:r>
      <w:proofErr w:type="spellEnd"/>
      <w:r w:rsidRPr="00D66FD9">
        <w:rPr>
          <w:lang w:val="pt-BR"/>
        </w:rPr>
        <w:t xml:space="preserve"> AVS, Silva-Pereira V, </w:t>
      </w:r>
      <w:proofErr w:type="spellStart"/>
      <w:r w:rsidRPr="00D66FD9">
        <w:rPr>
          <w:lang w:val="pt-BR"/>
        </w:rPr>
        <w:t>Smidt</w:t>
      </w:r>
      <w:proofErr w:type="spellEnd"/>
      <w:r w:rsidRPr="00D66FD9">
        <w:rPr>
          <w:lang w:val="pt-BR"/>
        </w:rPr>
        <w:t xml:space="preserve"> EC, et al. </w:t>
      </w:r>
      <w:r w:rsidRPr="00D66FD9">
        <w:t xml:space="preserve">(2015b). Species boundaries inferred from ISSR markers in the </w:t>
      </w:r>
      <w:proofErr w:type="spellStart"/>
      <w:r w:rsidRPr="00D66FD9">
        <w:rPr>
          <w:i/>
        </w:rPr>
        <w:t>Myrcia</w:t>
      </w:r>
      <w:proofErr w:type="spellEnd"/>
      <w:r w:rsidRPr="00D66FD9">
        <w:rPr>
          <w:i/>
        </w:rPr>
        <w:t xml:space="preserve"> </w:t>
      </w:r>
      <w:proofErr w:type="spellStart"/>
      <w:r w:rsidRPr="00D66FD9">
        <w:rPr>
          <w:i/>
        </w:rPr>
        <w:t>laruotteana</w:t>
      </w:r>
      <w:proofErr w:type="spellEnd"/>
      <w:r w:rsidRPr="00D66FD9">
        <w:t xml:space="preserve"> complex (</w:t>
      </w:r>
      <w:proofErr w:type="spellStart"/>
      <w:r w:rsidRPr="00D66FD9">
        <w:t>Myrtaceae</w:t>
      </w:r>
      <w:proofErr w:type="spellEnd"/>
      <w:r w:rsidRPr="00D66FD9">
        <w:t xml:space="preserve">). </w:t>
      </w:r>
      <w:r w:rsidRPr="00D66FD9">
        <w:rPr>
          <w:i/>
        </w:rPr>
        <w:t>Plant Syst</w:t>
      </w:r>
      <w:r w:rsidR="000E7A38" w:rsidRPr="00D66FD9">
        <w:rPr>
          <w:i/>
        </w:rPr>
        <w:t>.</w:t>
      </w:r>
      <w:r w:rsidRPr="00D66FD9">
        <w:rPr>
          <w:i/>
        </w:rPr>
        <w:t xml:space="preserve"> </w:t>
      </w:r>
      <w:proofErr w:type="spellStart"/>
      <w:r w:rsidRPr="00D66FD9">
        <w:rPr>
          <w:i/>
        </w:rPr>
        <w:t>Evol</w:t>
      </w:r>
      <w:proofErr w:type="spellEnd"/>
      <w:r w:rsidR="000E7A38" w:rsidRPr="00D66FD9">
        <w:rPr>
          <w:i/>
        </w:rPr>
        <w:t>.</w:t>
      </w:r>
      <w:r w:rsidRPr="00D66FD9">
        <w:t xml:space="preserve"> </w:t>
      </w:r>
      <w:proofErr w:type="gramStart"/>
      <w:r w:rsidRPr="00D66FD9">
        <w:t>301</w:t>
      </w:r>
      <w:proofErr w:type="gramEnd"/>
      <w:r w:rsidRPr="00D66FD9">
        <w:t xml:space="preserve">: 353-363. </w:t>
      </w:r>
      <w:r w:rsidRPr="00D66FD9">
        <w:rPr>
          <w:u w:val="single"/>
        </w:rPr>
        <w:t>http://dx.doi.org/10.1007/s00606-014-1078-9</w:t>
      </w:r>
    </w:p>
    <w:p w14:paraId="6EA9DE46" w14:textId="77777777" w:rsidR="00786860" w:rsidRPr="00D66FD9" w:rsidRDefault="00786860" w:rsidP="00EF0586">
      <w:pPr>
        <w:ind w:left="426" w:hanging="426"/>
        <w:rPr>
          <w:lang w:val="pt-BR"/>
        </w:rPr>
      </w:pPr>
      <w:r w:rsidRPr="00D66FD9">
        <w:t xml:space="preserve">Lima RA, Lopes MTG, </w:t>
      </w:r>
      <w:proofErr w:type="spellStart"/>
      <w:r w:rsidRPr="00D66FD9">
        <w:t>Bentes</w:t>
      </w:r>
      <w:proofErr w:type="spellEnd"/>
      <w:r w:rsidRPr="00D66FD9">
        <w:t xml:space="preserve"> JLS, Valente MSF, et al. </w:t>
      </w:r>
      <w:r w:rsidRPr="00D66FD9">
        <w:rPr>
          <w:lang w:val="pt-BR"/>
        </w:rPr>
        <w:t xml:space="preserve">(2015a). Diversidade e estrutura genética de </w:t>
      </w:r>
      <w:r w:rsidRPr="00D66FD9">
        <w:rPr>
          <w:i/>
          <w:lang w:val="pt-BR"/>
        </w:rPr>
        <w:t xml:space="preserve">Senna </w:t>
      </w:r>
      <w:proofErr w:type="spellStart"/>
      <w:r w:rsidRPr="00D66FD9">
        <w:rPr>
          <w:i/>
          <w:lang w:val="pt-BR"/>
        </w:rPr>
        <w:t>reticulata</w:t>
      </w:r>
      <w:proofErr w:type="spellEnd"/>
      <w:r w:rsidRPr="00D66FD9">
        <w:rPr>
          <w:lang w:val="pt-BR"/>
        </w:rPr>
        <w:t xml:space="preserve">. </w:t>
      </w:r>
      <w:r w:rsidRPr="00D66FD9">
        <w:rPr>
          <w:i/>
          <w:lang w:val="pt-BR"/>
        </w:rPr>
        <w:t xml:space="preserve">Floresta </w:t>
      </w:r>
      <w:r w:rsidRPr="00D66FD9">
        <w:rPr>
          <w:lang w:val="pt-BR"/>
        </w:rPr>
        <w:t xml:space="preserve">45: 507-514. </w:t>
      </w:r>
      <w:r w:rsidRPr="00D66FD9">
        <w:rPr>
          <w:u w:val="single"/>
          <w:lang w:val="pt-BR"/>
        </w:rPr>
        <w:t>http://dx.doi.org/10.5380/rf.v45i3.38079</w:t>
      </w:r>
    </w:p>
    <w:p w14:paraId="05C121EA" w14:textId="77777777" w:rsidR="00786860" w:rsidRPr="00D66FD9" w:rsidRDefault="00786860" w:rsidP="00EF0586">
      <w:pPr>
        <w:ind w:left="426" w:hanging="426"/>
        <w:rPr>
          <w:b/>
          <w:lang w:val="pt-BR"/>
        </w:rPr>
      </w:pPr>
      <w:r w:rsidRPr="00D66FD9">
        <w:rPr>
          <w:lang w:val="pt-BR"/>
        </w:rPr>
        <w:t xml:space="preserve">Limberger RP, Sobral M </w:t>
      </w:r>
      <w:proofErr w:type="spellStart"/>
      <w:r w:rsidRPr="00D66FD9">
        <w:rPr>
          <w:lang w:val="pt-BR"/>
        </w:rPr>
        <w:t>and</w:t>
      </w:r>
      <w:proofErr w:type="spellEnd"/>
      <w:r w:rsidRPr="00D66FD9">
        <w:rPr>
          <w:lang w:val="pt-BR"/>
        </w:rPr>
        <w:t xml:space="preserve"> Henriques AT (2004). Óleos voláteis de espécies de </w:t>
      </w:r>
      <w:r w:rsidRPr="00D66FD9">
        <w:rPr>
          <w:i/>
          <w:lang w:val="pt-BR"/>
        </w:rPr>
        <w:t>Myrcia</w:t>
      </w:r>
      <w:r w:rsidRPr="00D66FD9">
        <w:rPr>
          <w:lang w:val="pt-BR"/>
        </w:rPr>
        <w:t xml:space="preserve"> nativas do Rio Grande do Sul. </w:t>
      </w:r>
      <w:r w:rsidRPr="00D66FD9">
        <w:rPr>
          <w:i/>
          <w:lang w:val="pt-BR"/>
        </w:rPr>
        <w:t>Quim. Nova</w:t>
      </w:r>
      <w:r w:rsidRPr="00D66FD9">
        <w:rPr>
          <w:lang w:val="pt-BR"/>
        </w:rPr>
        <w:t xml:space="preserve"> 27: 916-919. </w:t>
      </w:r>
      <w:r w:rsidRPr="00D66FD9">
        <w:rPr>
          <w:u w:val="single"/>
          <w:lang w:val="pt-BR"/>
        </w:rPr>
        <w:t>http://dx.doi.org/10.1590/S0100-40422004000600015</w:t>
      </w:r>
    </w:p>
    <w:p w14:paraId="5D3EB27F" w14:textId="77777777" w:rsidR="00786860" w:rsidRPr="00D66FD9" w:rsidRDefault="00786860" w:rsidP="00EF0586">
      <w:pPr>
        <w:ind w:left="426" w:hanging="426"/>
      </w:pPr>
      <w:r w:rsidRPr="00D66FD9">
        <w:rPr>
          <w:lang w:val="pt-BR"/>
        </w:rPr>
        <w:t xml:space="preserve">Lucas EJ, Harris SA, </w:t>
      </w:r>
      <w:proofErr w:type="spellStart"/>
      <w:r w:rsidRPr="00D66FD9">
        <w:rPr>
          <w:lang w:val="pt-BR"/>
        </w:rPr>
        <w:t>Mazine</w:t>
      </w:r>
      <w:proofErr w:type="spellEnd"/>
      <w:r w:rsidRPr="00D66FD9">
        <w:rPr>
          <w:lang w:val="pt-BR"/>
        </w:rPr>
        <w:t xml:space="preserve"> FF, </w:t>
      </w:r>
      <w:proofErr w:type="spellStart"/>
      <w:r w:rsidRPr="00D66FD9">
        <w:rPr>
          <w:lang w:val="pt-BR"/>
        </w:rPr>
        <w:t>Belsham</w:t>
      </w:r>
      <w:proofErr w:type="spellEnd"/>
      <w:r w:rsidRPr="00D66FD9">
        <w:rPr>
          <w:lang w:val="pt-BR"/>
        </w:rPr>
        <w:t xml:space="preserve"> SR, et al. </w:t>
      </w:r>
      <w:r w:rsidRPr="00D66FD9">
        <w:t xml:space="preserve">(2007). </w:t>
      </w:r>
      <w:proofErr w:type="spellStart"/>
      <w:r w:rsidRPr="00D66FD9">
        <w:t>Suprageneric</w:t>
      </w:r>
      <w:proofErr w:type="spellEnd"/>
      <w:r w:rsidRPr="00D66FD9">
        <w:t xml:space="preserve"> </w:t>
      </w:r>
      <w:proofErr w:type="spellStart"/>
      <w:r w:rsidRPr="00D66FD9">
        <w:t>phylogenetics</w:t>
      </w:r>
      <w:proofErr w:type="spellEnd"/>
      <w:r w:rsidRPr="00D66FD9">
        <w:t xml:space="preserve"> of </w:t>
      </w:r>
      <w:proofErr w:type="spellStart"/>
      <w:r w:rsidRPr="00D66FD9">
        <w:t>Myrteae</w:t>
      </w:r>
      <w:proofErr w:type="spellEnd"/>
      <w:r w:rsidRPr="00D66FD9">
        <w:t xml:space="preserve">, </w:t>
      </w:r>
      <w:proofErr w:type="spellStart"/>
      <w:r w:rsidRPr="00D66FD9">
        <w:t>thegenerically</w:t>
      </w:r>
      <w:proofErr w:type="spellEnd"/>
      <w:r w:rsidRPr="00D66FD9">
        <w:t xml:space="preserve"> richest tribe in </w:t>
      </w:r>
      <w:proofErr w:type="spellStart"/>
      <w:r w:rsidRPr="00D66FD9">
        <w:t>Myrtaceae</w:t>
      </w:r>
      <w:proofErr w:type="spellEnd"/>
      <w:r w:rsidRPr="00D66FD9">
        <w:t xml:space="preserve"> (</w:t>
      </w:r>
      <w:proofErr w:type="spellStart"/>
      <w:r w:rsidRPr="00D66FD9">
        <w:t>Myrtales</w:t>
      </w:r>
      <w:proofErr w:type="spellEnd"/>
      <w:r w:rsidRPr="00D66FD9">
        <w:t xml:space="preserve">). </w:t>
      </w:r>
      <w:r w:rsidRPr="00D66FD9">
        <w:rPr>
          <w:i/>
        </w:rPr>
        <w:t>Taxon</w:t>
      </w:r>
      <w:r w:rsidRPr="00D66FD9">
        <w:t xml:space="preserve"> 56: 1105-1128. </w:t>
      </w:r>
      <w:r w:rsidRPr="00D66FD9">
        <w:rPr>
          <w:u w:val="single"/>
        </w:rPr>
        <w:t>http://dx.doi.org/10.2307/25065906</w:t>
      </w:r>
    </w:p>
    <w:p w14:paraId="49529D95" w14:textId="77777777" w:rsidR="00786860" w:rsidRPr="00D66FD9" w:rsidRDefault="00786860" w:rsidP="00EF0586">
      <w:pPr>
        <w:ind w:left="426" w:hanging="426"/>
      </w:pPr>
      <w:proofErr w:type="spellStart"/>
      <w:r w:rsidRPr="00D66FD9">
        <w:t>Nei</w:t>
      </w:r>
      <w:proofErr w:type="spellEnd"/>
      <w:r w:rsidRPr="00D66FD9">
        <w:t xml:space="preserve"> M (1973). Analysis of gene diversity in subdivided populations. </w:t>
      </w:r>
      <w:r w:rsidRPr="00D66FD9">
        <w:rPr>
          <w:i/>
        </w:rPr>
        <w:t xml:space="preserve">Proc. Nat. Acad. Sci. USA </w:t>
      </w:r>
      <w:r w:rsidRPr="00D66FD9">
        <w:t>70: 3321-3323.</w:t>
      </w:r>
    </w:p>
    <w:p w14:paraId="0174491B" w14:textId="77777777" w:rsidR="00786860" w:rsidRPr="00D66FD9" w:rsidRDefault="00786860" w:rsidP="00EF0586">
      <w:pPr>
        <w:ind w:left="426" w:hanging="426"/>
        <w:rPr>
          <w:lang w:val="pt-BR"/>
        </w:rPr>
      </w:pPr>
      <w:proofErr w:type="spellStart"/>
      <w:r w:rsidRPr="00D66FD9">
        <w:t>Nienhuis</w:t>
      </w:r>
      <w:proofErr w:type="spellEnd"/>
      <w:r w:rsidRPr="00D66FD9">
        <w:t xml:space="preserve"> J, </w:t>
      </w:r>
      <w:proofErr w:type="spellStart"/>
      <w:r w:rsidRPr="00D66FD9">
        <w:t>Tivang</w:t>
      </w:r>
      <w:proofErr w:type="spellEnd"/>
      <w:r w:rsidRPr="00D66FD9">
        <w:t xml:space="preserve"> J, </w:t>
      </w:r>
      <w:proofErr w:type="spellStart"/>
      <w:r w:rsidRPr="00D66FD9">
        <w:t>Skroch</w:t>
      </w:r>
      <w:proofErr w:type="spellEnd"/>
      <w:r w:rsidRPr="00D66FD9">
        <w:t xml:space="preserve"> P and Santo JB (1995). Genetic relationships among cultivars and lines of lima bean (</w:t>
      </w:r>
      <w:proofErr w:type="spellStart"/>
      <w:r w:rsidRPr="00D66FD9">
        <w:rPr>
          <w:i/>
        </w:rPr>
        <w:t>Phaseolus</w:t>
      </w:r>
      <w:proofErr w:type="spellEnd"/>
      <w:r w:rsidRPr="00D66FD9">
        <w:rPr>
          <w:i/>
        </w:rPr>
        <w:t xml:space="preserve"> </w:t>
      </w:r>
      <w:proofErr w:type="spellStart"/>
      <w:r w:rsidRPr="00D66FD9">
        <w:rPr>
          <w:i/>
        </w:rPr>
        <w:t>lunatus</w:t>
      </w:r>
      <w:proofErr w:type="spellEnd"/>
      <w:r w:rsidRPr="00D66FD9">
        <w:t xml:space="preserve"> L.) as measured by RAPD markers. </w:t>
      </w:r>
      <w:r w:rsidRPr="00D66FD9">
        <w:rPr>
          <w:i/>
          <w:lang w:val="pt-BR"/>
        </w:rPr>
        <w:t xml:space="preserve">J. Amer. Soc. Hort. </w:t>
      </w:r>
      <w:proofErr w:type="spellStart"/>
      <w:r w:rsidRPr="00D66FD9">
        <w:rPr>
          <w:i/>
          <w:lang w:val="pt-BR"/>
        </w:rPr>
        <w:t>Sci</w:t>
      </w:r>
      <w:proofErr w:type="spellEnd"/>
      <w:r w:rsidRPr="00D66FD9">
        <w:rPr>
          <w:i/>
          <w:lang w:val="pt-BR"/>
        </w:rPr>
        <w:t xml:space="preserve">. </w:t>
      </w:r>
      <w:r w:rsidRPr="00D66FD9">
        <w:rPr>
          <w:lang w:val="pt-BR"/>
        </w:rPr>
        <w:t>120: 300-306.</w:t>
      </w:r>
    </w:p>
    <w:p w14:paraId="65253A77" w14:textId="14AE7089" w:rsidR="00786860" w:rsidRPr="00D66FD9" w:rsidRDefault="00786860" w:rsidP="00EF0586">
      <w:pPr>
        <w:ind w:left="426" w:hanging="426"/>
        <w:rPr>
          <w:u w:val="single"/>
        </w:rPr>
      </w:pPr>
      <w:r w:rsidRPr="00D66FD9">
        <w:rPr>
          <w:lang w:val="pt-BR"/>
        </w:rPr>
        <w:t xml:space="preserve">Oliveira NNS, Viana AP, Quintal SSR, Paiva CL, et al. (2014). Análise de distância genética entre acessos do gênero </w:t>
      </w:r>
      <w:proofErr w:type="spellStart"/>
      <w:r w:rsidRPr="00D66FD9">
        <w:rPr>
          <w:i/>
          <w:lang w:val="pt-BR"/>
        </w:rPr>
        <w:t>Psidium</w:t>
      </w:r>
      <w:proofErr w:type="spellEnd"/>
      <w:r w:rsidRPr="00D66FD9">
        <w:rPr>
          <w:lang w:val="pt-BR"/>
        </w:rPr>
        <w:t xml:space="preserve"> via marcadores ISSR. </w:t>
      </w:r>
      <w:r w:rsidRPr="00D66FD9">
        <w:rPr>
          <w:i/>
        </w:rPr>
        <w:t xml:space="preserve">Rev. Bras. </w:t>
      </w:r>
      <w:proofErr w:type="spellStart"/>
      <w:r w:rsidRPr="00D66FD9">
        <w:rPr>
          <w:i/>
        </w:rPr>
        <w:t>Frutic</w:t>
      </w:r>
      <w:proofErr w:type="spellEnd"/>
      <w:r w:rsidRPr="00D66FD9">
        <w:rPr>
          <w:i/>
        </w:rPr>
        <w:t>.</w:t>
      </w:r>
      <w:r w:rsidRPr="00D66FD9">
        <w:t xml:space="preserve"> </w:t>
      </w:r>
      <w:proofErr w:type="gramStart"/>
      <w:r w:rsidRPr="00D66FD9">
        <w:t>36</w:t>
      </w:r>
      <w:proofErr w:type="gramEnd"/>
      <w:r w:rsidRPr="00D66FD9">
        <w:t xml:space="preserve">: 917-923. </w:t>
      </w:r>
      <w:bookmarkStart w:id="4" w:name="_Hlk481179735"/>
      <w:r w:rsidRPr="00D66FD9">
        <w:rPr>
          <w:u w:val="single"/>
        </w:rPr>
        <w:t>http://dx.doi.org/</w:t>
      </w:r>
      <w:bookmarkEnd w:id="4"/>
      <w:r w:rsidRPr="00D66FD9">
        <w:rPr>
          <w:u w:val="single"/>
        </w:rPr>
        <w:t>10.1590/0100-2945-413/13</w:t>
      </w:r>
    </w:p>
    <w:p w14:paraId="6040E722" w14:textId="77777777" w:rsidR="00786860" w:rsidRPr="00D66FD9" w:rsidRDefault="00786860" w:rsidP="00EF0586">
      <w:pPr>
        <w:ind w:left="426" w:hanging="426"/>
      </w:pPr>
      <w:proofErr w:type="spellStart"/>
      <w:r w:rsidRPr="00D66FD9">
        <w:t>Peakall</w:t>
      </w:r>
      <w:proofErr w:type="spellEnd"/>
      <w:r w:rsidRPr="00D66FD9">
        <w:t xml:space="preserve"> R and </w:t>
      </w:r>
      <w:proofErr w:type="spellStart"/>
      <w:r w:rsidRPr="00D66FD9">
        <w:t>Smouse</w:t>
      </w:r>
      <w:proofErr w:type="spellEnd"/>
      <w:r w:rsidRPr="00D66FD9">
        <w:t xml:space="preserve"> PE (2012). </w:t>
      </w:r>
      <w:proofErr w:type="spellStart"/>
      <w:r w:rsidRPr="00D66FD9">
        <w:t>GenAlEx</w:t>
      </w:r>
      <w:proofErr w:type="spellEnd"/>
      <w:r w:rsidRPr="00D66FD9">
        <w:t xml:space="preserve"> 6.5: genetic analysis in Excel. Population genetic software for teaching and research-an update. </w:t>
      </w:r>
      <w:r w:rsidRPr="00D66FD9">
        <w:rPr>
          <w:i/>
          <w:iCs/>
        </w:rPr>
        <w:t xml:space="preserve">Bioinformatics </w:t>
      </w:r>
      <w:r w:rsidRPr="00D66FD9">
        <w:t xml:space="preserve">28: 2537-2539. </w:t>
      </w:r>
      <w:r w:rsidRPr="00D66FD9">
        <w:rPr>
          <w:u w:val="single"/>
        </w:rPr>
        <w:t>http://dx.doi.org/10.1093/bioinformatics/bts460</w:t>
      </w:r>
    </w:p>
    <w:p w14:paraId="34EFEAFA" w14:textId="77777777" w:rsidR="00786860" w:rsidRPr="00D66FD9" w:rsidRDefault="00786860" w:rsidP="00EF0586">
      <w:pPr>
        <w:ind w:left="426" w:hanging="426"/>
        <w:rPr>
          <w:lang w:val="pt-BR"/>
        </w:rPr>
      </w:pPr>
      <w:r w:rsidRPr="00D66FD9">
        <w:t xml:space="preserve">Pritchard JK, Stephens M and Donnelly P (2000). Inference of population structure using </w:t>
      </w:r>
      <w:proofErr w:type="spellStart"/>
      <w:r w:rsidRPr="00D66FD9">
        <w:t>multilocus</w:t>
      </w:r>
      <w:proofErr w:type="spellEnd"/>
      <w:r w:rsidRPr="00D66FD9">
        <w:t xml:space="preserve"> genotype data. </w:t>
      </w:r>
      <w:proofErr w:type="spellStart"/>
      <w:r w:rsidRPr="00D66FD9">
        <w:rPr>
          <w:i/>
          <w:lang w:val="pt-BR"/>
        </w:rPr>
        <w:t>Genetics</w:t>
      </w:r>
      <w:proofErr w:type="spellEnd"/>
      <w:r w:rsidRPr="00D66FD9">
        <w:rPr>
          <w:i/>
          <w:lang w:val="pt-BR"/>
        </w:rPr>
        <w:t xml:space="preserve"> </w:t>
      </w:r>
      <w:r w:rsidRPr="00D66FD9">
        <w:rPr>
          <w:lang w:val="pt-BR"/>
        </w:rPr>
        <w:t>155: 945-959.</w:t>
      </w:r>
    </w:p>
    <w:p w14:paraId="73165AAD" w14:textId="77777777" w:rsidR="00786860" w:rsidRPr="00D66FD9" w:rsidRDefault="00786860" w:rsidP="00EF0586">
      <w:pPr>
        <w:ind w:left="426" w:hanging="426"/>
      </w:pPr>
      <w:r w:rsidRPr="00D66FD9">
        <w:rPr>
          <w:rFonts w:cs="Times New Roman"/>
          <w:szCs w:val="24"/>
          <w:lang w:val="pt-BR"/>
        </w:rPr>
        <w:t xml:space="preserve">Ribeiro PHS, Santos ML, </w:t>
      </w:r>
      <w:proofErr w:type="spellStart"/>
      <w:r w:rsidRPr="00D66FD9">
        <w:rPr>
          <w:rFonts w:cs="Times New Roman"/>
          <w:szCs w:val="24"/>
          <w:lang w:val="pt-BR"/>
        </w:rPr>
        <w:t>Camara</w:t>
      </w:r>
      <w:proofErr w:type="spellEnd"/>
      <w:r w:rsidRPr="00D66FD9">
        <w:rPr>
          <w:rFonts w:cs="Times New Roman"/>
          <w:szCs w:val="24"/>
          <w:lang w:val="pt-BR"/>
        </w:rPr>
        <w:t xml:space="preserve"> CAG, Born FS, et al. </w:t>
      </w:r>
      <w:r w:rsidRPr="00D66FD9">
        <w:rPr>
          <w:rFonts w:cs="Times New Roman"/>
          <w:szCs w:val="24"/>
        </w:rPr>
        <w:t xml:space="preserve">(2016). Seasonal chemical compositions of the essential oils of two </w:t>
      </w:r>
      <w:r w:rsidRPr="00D66FD9">
        <w:rPr>
          <w:rFonts w:cs="Times New Roman"/>
          <w:i/>
          <w:szCs w:val="24"/>
        </w:rPr>
        <w:t xml:space="preserve">Eugenia </w:t>
      </w:r>
      <w:r w:rsidRPr="00D66FD9">
        <w:rPr>
          <w:rFonts w:cs="Times New Roman"/>
          <w:szCs w:val="24"/>
        </w:rPr>
        <w:t xml:space="preserve">species and their acaricidal properties. </w:t>
      </w:r>
      <w:r w:rsidRPr="00D66FD9">
        <w:rPr>
          <w:rFonts w:cs="Times New Roman"/>
          <w:i/>
          <w:szCs w:val="24"/>
        </w:rPr>
        <w:t xml:space="preserve">Quim. Nova </w:t>
      </w:r>
      <w:r w:rsidRPr="00D66FD9">
        <w:rPr>
          <w:rFonts w:cs="Times New Roman"/>
          <w:szCs w:val="24"/>
        </w:rPr>
        <w:t xml:space="preserve">39: 38-43. </w:t>
      </w:r>
      <w:r w:rsidRPr="00D66FD9">
        <w:rPr>
          <w:rFonts w:cs="Times New Roman"/>
          <w:szCs w:val="24"/>
          <w:u w:val="single"/>
        </w:rPr>
        <w:t>http://dx.doi.org/10.5935/0100-4042.20150161</w:t>
      </w:r>
    </w:p>
    <w:p w14:paraId="3BA1813B" w14:textId="77777777" w:rsidR="00786860" w:rsidRPr="00D66FD9" w:rsidRDefault="00786860" w:rsidP="00EF0586">
      <w:pPr>
        <w:ind w:left="426" w:hanging="426"/>
        <w:rPr>
          <w:rFonts w:cs="Times New Roman"/>
          <w:szCs w:val="28"/>
        </w:rPr>
      </w:pPr>
      <w:proofErr w:type="spellStart"/>
      <w:r w:rsidRPr="00D66FD9">
        <w:rPr>
          <w:szCs w:val="28"/>
        </w:rPr>
        <w:t>Rohlf</w:t>
      </w:r>
      <w:proofErr w:type="spellEnd"/>
      <w:r w:rsidRPr="00D66FD9">
        <w:rPr>
          <w:szCs w:val="28"/>
        </w:rPr>
        <w:t xml:space="preserve"> FJ (2001). </w:t>
      </w:r>
      <w:proofErr w:type="spellStart"/>
      <w:r w:rsidRPr="00D66FD9">
        <w:rPr>
          <w:szCs w:val="28"/>
        </w:rPr>
        <w:t>NTSYSpc</w:t>
      </w:r>
      <w:proofErr w:type="spellEnd"/>
      <w:r w:rsidRPr="00D66FD9">
        <w:rPr>
          <w:szCs w:val="28"/>
        </w:rPr>
        <w:t>: numerical taxonomy system, Version 2.0. Exeter Publishing, Setauket.</w:t>
      </w:r>
    </w:p>
    <w:p w14:paraId="3DE77AF1" w14:textId="77777777" w:rsidR="00786860" w:rsidRPr="00D66FD9" w:rsidRDefault="00786860" w:rsidP="00EF0586">
      <w:pPr>
        <w:ind w:left="426" w:hanging="426"/>
        <w:rPr>
          <w:u w:val="single"/>
        </w:rPr>
      </w:pPr>
      <w:r w:rsidRPr="00D66FD9">
        <w:rPr>
          <w:rFonts w:cs="Times New Roman"/>
          <w:szCs w:val="24"/>
        </w:rPr>
        <w:lastRenderedPageBreak/>
        <w:t xml:space="preserve">Roldan-Ruiz I, </w:t>
      </w:r>
      <w:proofErr w:type="spellStart"/>
      <w:r w:rsidRPr="00D66FD9">
        <w:rPr>
          <w:rFonts w:cs="Times New Roman"/>
          <w:szCs w:val="24"/>
        </w:rPr>
        <w:t>Dendauw</w:t>
      </w:r>
      <w:proofErr w:type="spellEnd"/>
      <w:r w:rsidRPr="00D66FD9">
        <w:rPr>
          <w:rFonts w:cs="Times New Roman"/>
          <w:szCs w:val="24"/>
        </w:rPr>
        <w:t xml:space="preserve"> J, Van </w:t>
      </w:r>
      <w:proofErr w:type="spellStart"/>
      <w:r w:rsidRPr="00D66FD9">
        <w:rPr>
          <w:rFonts w:cs="Times New Roman"/>
          <w:szCs w:val="24"/>
        </w:rPr>
        <w:t>Bockstaele</w:t>
      </w:r>
      <w:proofErr w:type="spellEnd"/>
      <w:r w:rsidRPr="00D66FD9">
        <w:rPr>
          <w:rFonts w:cs="Times New Roman"/>
          <w:szCs w:val="24"/>
        </w:rPr>
        <w:t xml:space="preserve"> E, </w:t>
      </w:r>
      <w:proofErr w:type="spellStart"/>
      <w:r w:rsidRPr="00D66FD9">
        <w:rPr>
          <w:rFonts w:cs="Times New Roman"/>
          <w:szCs w:val="24"/>
        </w:rPr>
        <w:t>Depicker</w:t>
      </w:r>
      <w:proofErr w:type="spellEnd"/>
      <w:r w:rsidRPr="00D66FD9">
        <w:rPr>
          <w:rFonts w:cs="Times New Roman"/>
          <w:szCs w:val="24"/>
        </w:rPr>
        <w:t xml:space="preserve"> A, et al. (2000). AFLP markers reveal high polymorphic rates in ryegrasses (</w:t>
      </w:r>
      <w:proofErr w:type="spellStart"/>
      <w:r w:rsidRPr="00D66FD9">
        <w:rPr>
          <w:rFonts w:cs="Times New Roman"/>
          <w:i/>
          <w:szCs w:val="24"/>
        </w:rPr>
        <w:t>Lolium</w:t>
      </w:r>
      <w:proofErr w:type="spellEnd"/>
      <w:r w:rsidRPr="00D66FD9">
        <w:rPr>
          <w:rFonts w:cs="Times New Roman"/>
          <w:szCs w:val="24"/>
        </w:rPr>
        <w:t xml:space="preserve"> spp.). </w:t>
      </w:r>
      <w:r w:rsidRPr="00D66FD9">
        <w:rPr>
          <w:rFonts w:cs="Times New Roman"/>
          <w:i/>
          <w:szCs w:val="24"/>
        </w:rPr>
        <w:t xml:space="preserve">Mol. Breed </w:t>
      </w:r>
      <w:r w:rsidRPr="00D66FD9">
        <w:rPr>
          <w:rFonts w:cs="Times New Roman"/>
          <w:szCs w:val="24"/>
        </w:rPr>
        <w:t>6: 125-134.</w:t>
      </w:r>
      <w:r w:rsidRPr="00D66FD9">
        <w:rPr>
          <w:rFonts w:cs="Times New Roman"/>
          <w:b/>
          <w:szCs w:val="24"/>
        </w:rPr>
        <w:t xml:space="preserve"> </w:t>
      </w:r>
      <w:bookmarkStart w:id="5" w:name="_Hlk481180170"/>
      <w:r w:rsidRPr="00D66FD9">
        <w:rPr>
          <w:rFonts w:cs="Times New Roman"/>
          <w:szCs w:val="24"/>
          <w:u w:val="single"/>
        </w:rPr>
        <w:t>http://dx.doi.org/</w:t>
      </w:r>
      <w:bookmarkEnd w:id="5"/>
      <w:r w:rsidRPr="00D66FD9">
        <w:rPr>
          <w:rFonts w:cs="Times New Roman"/>
          <w:szCs w:val="24"/>
          <w:u w:val="single"/>
        </w:rPr>
        <w:t>10.1023/A:1009680614564</w:t>
      </w:r>
    </w:p>
    <w:p w14:paraId="74644677" w14:textId="77777777" w:rsidR="00786860" w:rsidRPr="00D66FD9" w:rsidRDefault="00786860" w:rsidP="00EF0586">
      <w:pPr>
        <w:ind w:left="426" w:hanging="426"/>
      </w:pPr>
      <w:proofErr w:type="spellStart"/>
      <w:r w:rsidRPr="00D66FD9">
        <w:t>Sampaio</w:t>
      </w:r>
      <w:proofErr w:type="spellEnd"/>
      <w:r w:rsidRPr="00D66FD9">
        <w:t xml:space="preserve"> TS, </w:t>
      </w:r>
      <w:proofErr w:type="spellStart"/>
      <w:r w:rsidRPr="00D66FD9">
        <w:t>Nizio</w:t>
      </w:r>
      <w:proofErr w:type="spellEnd"/>
      <w:r w:rsidRPr="00D66FD9">
        <w:t xml:space="preserve"> DAC, White LAS, Melo JO, et al. (2016). </w:t>
      </w:r>
      <w:bookmarkStart w:id="6" w:name="_Hlk481179958"/>
      <w:r w:rsidRPr="00D66FD9">
        <w:t xml:space="preserve">Chemical diversity of a wild population of </w:t>
      </w:r>
      <w:proofErr w:type="spellStart"/>
      <w:r w:rsidRPr="00D66FD9">
        <w:rPr>
          <w:i/>
        </w:rPr>
        <w:t>Myrcia</w:t>
      </w:r>
      <w:proofErr w:type="spellEnd"/>
      <w:r w:rsidRPr="00D66FD9">
        <w:rPr>
          <w:i/>
        </w:rPr>
        <w:t xml:space="preserve"> ovata</w:t>
      </w:r>
      <w:r w:rsidRPr="00D66FD9">
        <w:t xml:space="preserve"> </w:t>
      </w:r>
      <w:proofErr w:type="spellStart"/>
      <w:r w:rsidRPr="00D66FD9">
        <w:t>Cambessedes</w:t>
      </w:r>
      <w:proofErr w:type="spellEnd"/>
      <w:r w:rsidRPr="00D66FD9">
        <w:t xml:space="preserve"> and antifungal activity against </w:t>
      </w:r>
      <w:proofErr w:type="spellStart"/>
      <w:r w:rsidRPr="00D66FD9">
        <w:rPr>
          <w:i/>
        </w:rPr>
        <w:t>Eusarium</w:t>
      </w:r>
      <w:proofErr w:type="spellEnd"/>
      <w:r w:rsidRPr="00D66FD9">
        <w:rPr>
          <w:i/>
        </w:rPr>
        <w:t xml:space="preserve"> </w:t>
      </w:r>
      <w:proofErr w:type="spellStart"/>
      <w:r w:rsidRPr="00D66FD9">
        <w:rPr>
          <w:i/>
        </w:rPr>
        <w:t>solani</w:t>
      </w:r>
      <w:proofErr w:type="spellEnd"/>
      <w:r w:rsidRPr="00D66FD9">
        <w:rPr>
          <w:i/>
        </w:rPr>
        <w:t>.</w:t>
      </w:r>
      <w:bookmarkEnd w:id="6"/>
      <w:r w:rsidRPr="00D66FD9">
        <w:rPr>
          <w:i/>
        </w:rPr>
        <w:t xml:space="preserve"> Ind. Crop. Prod.</w:t>
      </w:r>
      <w:r w:rsidRPr="00D66FD9">
        <w:t xml:space="preserve"> 86: 196-209. </w:t>
      </w:r>
      <w:bookmarkStart w:id="7" w:name="_Hlk481180314"/>
      <w:r w:rsidRPr="00D66FD9">
        <w:rPr>
          <w:u w:val="single"/>
        </w:rPr>
        <w:t>http://doi.org/</w:t>
      </w:r>
      <w:bookmarkEnd w:id="7"/>
      <w:r w:rsidRPr="00D66FD9">
        <w:rPr>
          <w:u w:val="single"/>
        </w:rPr>
        <w:t>10.1016/j.indcrop.2016.03.042</w:t>
      </w:r>
    </w:p>
    <w:p w14:paraId="45F0380B" w14:textId="77777777" w:rsidR="00786860" w:rsidRPr="00D66FD9" w:rsidRDefault="00786860" w:rsidP="00EF0586">
      <w:pPr>
        <w:ind w:left="426" w:hanging="426"/>
      </w:pPr>
      <w:r w:rsidRPr="00D66FD9">
        <w:t xml:space="preserve">Santana FS, Santos LP and Alves NMS (2012). </w:t>
      </w:r>
      <w:r w:rsidRPr="00D66FD9">
        <w:rPr>
          <w:lang w:val="pt-BR"/>
        </w:rPr>
        <w:t xml:space="preserve">Aspectos </w:t>
      </w:r>
      <w:proofErr w:type="spellStart"/>
      <w:r w:rsidRPr="00D66FD9">
        <w:rPr>
          <w:lang w:val="pt-BR"/>
        </w:rPr>
        <w:t>morfométricos</w:t>
      </w:r>
      <w:proofErr w:type="spellEnd"/>
      <w:r w:rsidRPr="00D66FD9">
        <w:rPr>
          <w:lang w:val="pt-BR"/>
        </w:rPr>
        <w:t xml:space="preserve"> da bacia do rio Sapucaia, Japaratuba/</w:t>
      </w:r>
      <w:proofErr w:type="spellStart"/>
      <w:r w:rsidRPr="00D66FD9">
        <w:rPr>
          <w:lang w:val="pt-BR"/>
        </w:rPr>
        <w:t>Pirambú</w:t>
      </w:r>
      <w:proofErr w:type="spellEnd"/>
      <w:r w:rsidRPr="00D66FD9">
        <w:rPr>
          <w:lang w:val="pt-BR"/>
        </w:rPr>
        <w:t xml:space="preserve"> (SE). </w:t>
      </w:r>
      <w:r w:rsidRPr="00D66FD9">
        <w:rPr>
          <w:i/>
          <w:lang w:val="pt-BR"/>
        </w:rPr>
        <w:t xml:space="preserve">Rev. Nordestina de Ecoturismo </w:t>
      </w:r>
      <w:r w:rsidRPr="00D66FD9">
        <w:rPr>
          <w:lang w:val="pt-BR"/>
        </w:rPr>
        <w:t xml:space="preserve">5(1): 62-68. </w:t>
      </w:r>
      <w:r w:rsidRPr="00D66FD9">
        <w:rPr>
          <w:u w:val="single"/>
          <w:lang w:val="pt-BR"/>
        </w:rPr>
        <w:t>http://dx.doi.org/10.6008/ESS1983-8344.2012.001.0006</w:t>
      </w:r>
      <w:r w:rsidRPr="00D66FD9">
        <w:rPr>
          <w:u w:val="single"/>
          <w:lang w:val="pt-BR"/>
        </w:rPr>
        <w:cr/>
      </w:r>
      <w:r w:rsidRPr="00D66FD9">
        <w:rPr>
          <w:lang w:val="pt-BR"/>
        </w:rPr>
        <w:t xml:space="preserve">Santos GCM, Gomes GA, Gonçalves GM, Sousa LM, et al. </w:t>
      </w:r>
      <w:r w:rsidRPr="00D66FD9">
        <w:t xml:space="preserve">(2014). Essential oil from </w:t>
      </w:r>
      <w:r w:rsidRPr="00D66FD9">
        <w:rPr>
          <w:i/>
        </w:rPr>
        <w:t>Myrcia ovata</w:t>
      </w:r>
      <w:r w:rsidRPr="00D66FD9">
        <w:t xml:space="preserve">: chemical composition, antinociceptive and anti-inflammatory properties in mice. </w:t>
      </w:r>
      <w:r w:rsidRPr="00D66FD9">
        <w:rPr>
          <w:i/>
        </w:rPr>
        <w:t>Planta Med</w:t>
      </w:r>
      <w:r w:rsidRPr="00D66FD9">
        <w:t xml:space="preserve"> 80: 1588-1596. </w:t>
      </w:r>
      <w:r w:rsidRPr="00D66FD9">
        <w:rPr>
          <w:u w:val="single"/>
        </w:rPr>
        <w:t>http://doi.org/10.1055/s-0034-1383120</w:t>
      </w:r>
    </w:p>
    <w:p w14:paraId="2BA2DEBB" w14:textId="77777777" w:rsidR="00786860" w:rsidRPr="00D66FD9" w:rsidRDefault="00786860" w:rsidP="00EF0586">
      <w:pPr>
        <w:autoSpaceDE w:val="0"/>
        <w:autoSpaceDN w:val="0"/>
        <w:adjustRightInd w:val="0"/>
        <w:ind w:left="426" w:hanging="426"/>
        <w:rPr>
          <w:rFonts w:ascii="Times-Roman" w:hAnsi="Times-Roman" w:cs="Times-Roman"/>
          <w:szCs w:val="24"/>
          <w:lang w:val="pt-BR"/>
        </w:rPr>
      </w:pPr>
      <w:proofErr w:type="spellStart"/>
      <w:r w:rsidRPr="00D66FD9">
        <w:rPr>
          <w:rFonts w:ascii="Times-Roman" w:hAnsi="Times-Roman" w:cs="Times-Roman"/>
          <w:szCs w:val="24"/>
        </w:rPr>
        <w:t>Scheffer</w:t>
      </w:r>
      <w:proofErr w:type="spellEnd"/>
      <w:r w:rsidRPr="00D66FD9">
        <w:rPr>
          <w:rFonts w:ascii="Times-Roman" w:hAnsi="Times-Roman" w:cs="Times-Roman"/>
          <w:szCs w:val="24"/>
        </w:rPr>
        <w:t xml:space="preserve"> JJC (1993). The isolation of essential oils - factors influencing the oil composition. </w:t>
      </w:r>
      <w:r w:rsidRPr="00D66FD9">
        <w:rPr>
          <w:rFonts w:ascii="Times-Roman" w:hAnsi="Times-Roman" w:cs="Times-Roman"/>
          <w:i/>
          <w:szCs w:val="24"/>
          <w:lang w:val="pt-BR"/>
        </w:rPr>
        <w:t>Acta Hortic</w:t>
      </w:r>
      <w:r w:rsidRPr="00D66FD9">
        <w:rPr>
          <w:rFonts w:ascii="Times-Roman" w:hAnsi="Times-Roman" w:cs="Times-Roman"/>
          <w:szCs w:val="24"/>
          <w:lang w:val="pt-BR"/>
        </w:rPr>
        <w:t>. 344, 2-8.</w:t>
      </w:r>
    </w:p>
    <w:p w14:paraId="22477285" w14:textId="77777777" w:rsidR="00786860" w:rsidRPr="00D66FD9" w:rsidRDefault="00786860" w:rsidP="00EF0586">
      <w:pPr>
        <w:ind w:left="426" w:hanging="426"/>
        <w:rPr>
          <w:lang w:val="pt-BR"/>
        </w:rPr>
      </w:pPr>
      <w:r w:rsidRPr="00D66FD9">
        <w:rPr>
          <w:lang w:val="pt-BR"/>
        </w:rPr>
        <w:t>Sergipe. Secretaria de Estado do Meio Ambiente e Recursos Hídricos (SEMARH). Superintendência de Recursos Hídricos (SRH) (2014). Atlas digital do Estado de Sergipe. Aracaju.</w:t>
      </w:r>
    </w:p>
    <w:p w14:paraId="2A010FD7" w14:textId="77777777" w:rsidR="00786860" w:rsidRPr="00D66FD9" w:rsidRDefault="00786860" w:rsidP="00EF0586">
      <w:pPr>
        <w:ind w:left="426" w:hanging="426"/>
        <w:rPr>
          <w:lang w:val="pt-BR"/>
        </w:rPr>
      </w:pPr>
      <w:r w:rsidRPr="00D66FD9">
        <w:rPr>
          <w:lang w:val="pt-BR"/>
        </w:rPr>
        <w:t xml:space="preserve">Sergipe. Secretaria de Estado do Planejamento e da Ciência e Tecnologia (SEPLANTEC). Superintendência de Estudos e Pesquisas (SUPES) (2000). Informes Municipais: Aracaju. Aracaju. </w:t>
      </w:r>
    </w:p>
    <w:p w14:paraId="05C97570" w14:textId="77777777" w:rsidR="00786860" w:rsidRPr="00D66FD9" w:rsidRDefault="00786860" w:rsidP="00EF0586">
      <w:pPr>
        <w:autoSpaceDE w:val="0"/>
        <w:autoSpaceDN w:val="0"/>
        <w:adjustRightInd w:val="0"/>
        <w:ind w:left="426" w:hanging="426"/>
        <w:rPr>
          <w:rFonts w:ascii="Times-Roman" w:hAnsi="Times-Roman" w:cs="Times-Roman"/>
          <w:szCs w:val="24"/>
          <w:lang w:val="pt-BR"/>
        </w:rPr>
      </w:pPr>
      <w:r w:rsidRPr="00D66FD9">
        <w:rPr>
          <w:rFonts w:ascii="Times-Roman" w:hAnsi="Times-Roman" w:cs="Times-Roman"/>
          <w:szCs w:val="24"/>
          <w:lang w:val="pt-BR"/>
        </w:rPr>
        <w:t xml:space="preserve">Silva KVP, Alves AAC, Martins MIG, Melo CAF, et al. (2011). Variabilidade genética entre plantas do gênero </w:t>
      </w:r>
      <w:proofErr w:type="spellStart"/>
      <w:r w:rsidRPr="00D66FD9">
        <w:rPr>
          <w:rFonts w:ascii="Times-Roman" w:hAnsi="Times-Roman" w:cs="Times-Roman"/>
          <w:szCs w:val="24"/>
          <w:lang w:val="pt-BR"/>
        </w:rPr>
        <w:t>Manihot</w:t>
      </w:r>
      <w:proofErr w:type="spellEnd"/>
      <w:r w:rsidRPr="00D66FD9">
        <w:rPr>
          <w:rFonts w:ascii="Times-Roman" w:hAnsi="Times-Roman" w:cs="Times-Roman"/>
          <w:szCs w:val="24"/>
          <w:lang w:val="pt-BR"/>
        </w:rPr>
        <w:t xml:space="preserve"> por meio de marcadores moleculares ISSR. </w:t>
      </w:r>
      <w:proofErr w:type="spellStart"/>
      <w:r w:rsidRPr="00D66FD9">
        <w:rPr>
          <w:rFonts w:ascii="Times-Roman" w:hAnsi="Times-Roman" w:cs="Times-Roman"/>
          <w:i/>
          <w:szCs w:val="24"/>
          <w:lang w:val="pt-BR"/>
        </w:rPr>
        <w:t>Pesqui</w:t>
      </w:r>
      <w:proofErr w:type="spellEnd"/>
      <w:r w:rsidRPr="00D66FD9">
        <w:rPr>
          <w:rFonts w:ascii="Times-Roman" w:hAnsi="Times-Roman" w:cs="Times-Roman"/>
          <w:i/>
          <w:szCs w:val="24"/>
          <w:lang w:val="pt-BR"/>
        </w:rPr>
        <w:t xml:space="preserve">. </w:t>
      </w:r>
      <w:proofErr w:type="spellStart"/>
      <w:r w:rsidRPr="00D66FD9">
        <w:rPr>
          <w:rFonts w:ascii="Times-Roman" w:hAnsi="Times-Roman" w:cs="Times-Roman"/>
          <w:i/>
          <w:szCs w:val="24"/>
          <w:lang w:val="pt-BR"/>
        </w:rPr>
        <w:t>Agropecu</w:t>
      </w:r>
      <w:proofErr w:type="spellEnd"/>
      <w:r w:rsidRPr="00D66FD9">
        <w:rPr>
          <w:rFonts w:ascii="Times-Roman" w:hAnsi="Times-Roman" w:cs="Times-Roman"/>
          <w:i/>
          <w:szCs w:val="24"/>
          <w:lang w:val="pt-BR"/>
        </w:rPr>
        <w:t>. Bras.</w:t>
      </w:r>
      <w:r w:rsidRPr="00D66FD9">
        <w:rPr>
          <w:rFonts w:ascii="Times-Roman" w:hAnsi="Times-Roman" w:cs="Times-Roman"/>
          <w:szCs w:val="24"/>
          <w:lang w:val="pt-BR"/>
        </w:rPr>
        <w:t xml:space="preserve"> 46: 1082-1088.</w:t>
      </w:r>
      <w:r w:rsidRPr="00D66FD9">
        <w:rPr>
          <w:rFonts w:ascii="Times-Roman" w:hAnsi="Times-Roman" w:cs="Times-Roman"/>
          <w:szCs w:val="24"/>
          <w:u w:val="single"/>
          <w:lang w:val="pt-BR"/>
        </w:rPr>
        <w:t xml:space="preserve"> http://dx.doi.org/10.1590/S0100-204X2011000900016</w:t>
      </w:r>
    </w:p>
    <w:p w14:paraId="1CAB045C" w14:textId="77777777" w:rsidR="00786860" w:rsidRPr="00D66FD9" w:rsidRDefault="00786860" w:rsidP="00EF0586">
      <w:pPr>
        <w:ind w:left="426" w:hanging="426"/>
      </w:pPr>
      <w:proofErr w:type="spellStart"/>
      <w:r w:rsidRPr="00D66FD9">
        <w:rPr>
          <w:lang w:val="pt-BR"/>
        </w:rPr>
        <w:t>Sneath</w:t>
      </w:r>
      <w:proofErr w:type="spellEnd"/>
      <w:r w:rsidRPr="00D66FD9">
        <w:rPr>
          <w:lang w:val="pt-BR"/>
        </w:rPr>
        <w:t xml:space="preserve"> IHA </w:t>
      </w:r>
      <w:proofErr w:type="spellStart"/>
      <w:r w:rsidRPr="00D66FD9">
        <w:rPr>
          <w:lang w:val="pt-BR"/>
        </w:rPr>
        <w:t>and</w:t>
      </w:r>
      <w:proofErr w:type="spellEnd"/>
      <w:r w:rsidRPr="00D66FD9">
        <w:rPr>
          <w:lang w:val="pt-BR"/>
        </w:rPr>
        <w:t xml:space="preserve"> </w:t>
      </w:r>
      <w:proofErr w:type="spellStart"/>
      <w:r w:rsidRPr="00D66FD9">
        <w:rPr>
          <w:lang w:val="pt-BR"/>
        </w:rPr>
        <w:t>Sokal</w:t>
      </w:r>
      <w:proofErr w:type="spellEnd"/>
      <w:r w:rsidRPr="00D66FD9">
        <w:rPr>
          <w:lang w:val="pt-BR"/>
        </w:rPr>
        <w:t xml:space="preserve"> RR (1973). </w:t>
      </w:r>
      <w:r w:rsidRPr="00D66FD9">
        <w:t>Numerical taxonomy. W. H. Freeman and Company, San Francisco.</w:t>
      </w:r>
    </w:p>
    <w:p w14:paraId="67D2F983" w14:textId="77777777" w:rsidR="00786860" w:rsidRPr="00D66FD9" w:rsidRDefault="00786860" w:rsidP="00786860">
      <w:pPr>
        <w:ind w:left="426" w:hanging="426"/>
      </w:pPr>
      <w:proofErr w:type="spellStart"/>
      <w:r w:rsidRPr="00D66FD9">
        <w:t>SpeciesLink</w:t>
      </w:r>
      <w:proofErr w:type="spellEnd"/>
      <w:r w:rsidRPr="00D66FD9">
        <w:t xml:space="preserve">. </w:t>
      </w:r>
      <w:proofErr w:type="spellStart"/>
      <w:r w:rsidRPr="00D66FD9">
        <w:t>Eletronic</w:t>
      </w:r>
      <w:proofErr w:type="spellEnd"/>
      <w:r w:rsidRPr="00D66FD9">
        <w:t xml:space="preserve"> Database. Available at [http://splink.cria.org.br/]. Accessed July 20, 2016.</w:t>
      </w:r>
    </w:p>
    <w:p w14:paraId="23BB0A5B" w14:textId="77777777" w:rsidR="00786860" w:rsidRPr="00D66FD9" w:rsidRDefault="00786860" w:rsidP="00EF0586">
      <w:pPr>
        <w:ind w:left="426" w:hanging="426"/>
      </w:pPr>
      <w:proofErr w:type="spellStart"/>
      <w:r w:rsidRPr="00D66FD9">
        <w:t>Zietkiewicz</w:t>
      </w:r>
      <w:proofErr w:type="spellEnd"/>
      <w:r w:rsidRPr="00D66FD9">
        <w:t xml:space="preserve"> E, </w:t>
      </w:r>
      <w:proofErr w:type="spellStart"/>
      <w:r w:rsidRPr="00D66FD9">
        <w:t>Rafalski</w:t>
      </w:r>
      <w:proofErr w:type="spellEnd"/>
      <w:r w:rsidRPr="00D66FD9">
        <w:t xml:space="preserve"> A and </w:t>
      </w:r>
      <w:proofErr w:type="spellStart"/>
      <w:r w:rsidRPr="00D66FD9">
        <w:t>Labuda</w:t>
      </w:r>
      <w:proofErr w:type="spellEnd"/>
      <w:r w:rsidRPr="00D66FD9">
        <w:t xml:space="preserve"> D (1994). Genome Fingerprinting by Simple Sequence Repeat (SSR)-Anchored PCR Amplification. </w:t>
      </w:r>
      <w:r w:rsidRPr="00D66FD9">
        <w:rPr>
          <w:i/>
        </w:rPr>
        <w:t xml:space="preserve">Genomics </w:t>
      </w:r>
      <w:r w:rsidRPr="00D66FD9">
        <w:t xml:space="preserve">20: 176-183. </w:t>
      </w:r>
      <w:r w:rsidRPr="00D66FD9">
        <w:rPr>
          <w:rFonts w:ascii="Times-Roman" w:hAnsi="Times-Roman" w:cs="Times-Roman"/>
          <w:szCs w:val="24"/>
          <w:u w:val="single"/>
        </w:rPr>
        <w:t>http://dx.doi.org/</w:t>
      </w:r>
      <w:r w:rsidRPr="00D66FD9">
        <w:rPr>
          <w:u w:val="single"/>
        </w:rPr>
        <w:t>10.1006/geno.1994.1151</w:t>
      </w:r>
    </w:p>
    <w:sectPr w:rsidR="00786860" w:rsidRPr="00D66FD9" w:rsidSect="00D66FD9"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5BFF5" w14:textId="77777777" w:rsidR="00287C19" w:rsidRDefault="00287C19" w:rsidP="00C4258B">
      <w:r>
        <w:separator/>
      </w:r>
    </w:p>
  </w:endnote>
  <w:endnote w:type="continuationSeparator" w:id="0">
    <w:p w14:paraId="28ECC5E3" w14:textId="77777777" w:rsidR="00287C19" w:rsidRDefault="00287C19" w:rsidP="00C4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68565" w14:textId="77777777" w:rsidR="00287C19" w:rsidRDefault="00287C19" w:rsidP="00C4258B">
      <w:r>
        <w:separator/>
      </w:r>
    </w:p>
  </w:footnote>
  <w:footnote w:type="continuationSeparator" w:id="0">
    <w:p w14:paraId="3C8C28DD" w14:textId="77777777" w:rsidR="00287C19" w:rsidRDefault="00287C19" w:rsidP="00C42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426753"/>
      <w:docPartObj>
        <w:docPartGallery w:val="Page Numbers (Top of Page)"/>
        <w:docPartUnique/>
      </w:docPartObj>
    </w:sdtPr>
    <w:sdtContent>
      <w:p w14:paraId="740DF9A7" w14:textId="0A13F2B0" w:rsidR="00D66FD9" w:rsidRDefault="00D66FD9" w:rsidP="007D576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B9" w:rsidRPr="00C37DB9">
          <w:rPr>
            <w:noProof/>
            <w:lang w:val="pt-BR"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F8D"/>
    <w:multiLevelType w:val="hybridMultilevel"/>
    <w:tmpl w:val="1586F6AA"/>
    <w:lvl w:ilvl="0" w:tplc="8938916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5E5BFB"/>
    <w:multiLevelType w:val="hybridMultilevel"/>
    <w:tmpl w:val="EAF09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232C"/>
    <w:multiLevelType w:val="hybridMultilevel"/>
    <w:tmpl w:val="01964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C1859"/>
    <w:multiLevelType w:val="hybridMultilevel"/>
    <w:tmpl w:val="7C76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27B7"/>
    <w:multiLevelType w:val="hybridMultilevel"/>
    <w:tmpl w:val="41C0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6F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00"/>
    <w:rsid w:val="00002F0F"/>
    <w:rsid w:val="00002F5D"/>
    <w:rsid w:val="00007803"/>
    <w:rsid w:val="00010BAF"/>
    <w:rsid w:val="00013B31"/>
    <w:rsid w:val="00017B8C"/>
    <w:rsid w:val="00032454"/>
    <w:rsid w:val="0003765E"/>
    <w:rsid w:val="0004134A"/>
    <w:rsid w:val="00041612"/>
    <w:rsid w:val="0004529F"/>
    <w:rsid w:val="00047AB3"/>
    <w:rsid w:val="00053D9D"/>
    <w:rsid w:val="0005631B"/>
    <w:rsid w:val="00063AAC"/>
    <w:rsid w:val="00064624"/>
    <w:rsid w:val="00064B70"/>
    <w:rsid w:val="00065DD0"/>
    <w:rsid w:val="00066123"/>
    <w:rsid w:val="00066C11"/>
    <w:rsid w:val="000701CC"/>
    <w:rsid w:val="0007112C"/>
    <w:rsid w:val="0007115B"/>
    <w:rsid w:val="00073141"/>
    <w:rsid w:val="000731B9"/>
    <w:rsid w:val="00073E17"/>
    <w:rsid w:val="00080F6F"/>
    <w:rsid w:val="000814B8"/>
    <w:rsid w:val="000851EA"/>
    <w:rsid w:val="00094141"/>
    <w:rsid w:val="000963D6"/>
    <w:rsid w:val="000969FD"/>
    <w:rsid w:val="00097FE4"/>
    <w:rsid w:val="000A0CBC"/>
    <w:rsid w:val="000A2A57"/>
    <w:rsid w:val="000A2F67"/>
    <w:rsid w:val="000A3316"/>
    <w:rsid w:val="000B3C50"/>
    <w:rsid w:val="000B7570"/>
    <w:rsid w:val="000B7676"/>
    <w:rsid w:val="000C1A08"/>
    <w:rsid w:val="000C2066"/>
    <w:rsid w:val="000D4AC2"/>
    <w:rsid w:val="000D4FC7"/>
    <w:rsid w:val="000D530B"/>
    <w:rsid w:val="000E2287"/>
    <w:rsid w:val="000E5037"/>
    <w:rsid w:val="000E6103"/>
    <w:rsid w:val="000E61DE"/>
    <w:rsid w:val="000E7090"/>
    <w:rsid w:val="000E73BA"/>
    <w:rsid w:val="000E7511"/>
    <w:rsid w:val="000E7A38"/>
    <w:rsid w:val="000F005D"/>
    <w:rsid w:val="000F0076"/>
    <w:rsid w:val="000F0A06"/>
    <w:rsid w:val="000F56F3"/>
    <w:rsid w:val="000F59D8"/>
    <w:rsid w:val="00100D9F"/>
    <w:rsid w:val="00101102"/>
    <w:rsid w:val="00101420"/>
    <w:rsid w:val="00106E28"/>
    <w:rsid w:val="00107387"/>
    <w:rsid w:val="0011030C"/>
    <w:rsid w:val="0011164B"/>
    <w:rsid w:val="00113C39"/>
    <w:rsid w:val="0012104B"/>
    <w:rsid w:val="00121E31"/>
    <w:rsid w:val="00124E85"/>
    <w:rsid w:val="001257C9"/>
    <w:rsid w:val="001323EB"/>
    <w:rsid w:val="00134B6E"/>
    <w:rsid w:val="0013572F"/>
    <w:rsid w:val="00135BD8"/>
    <w:rsid w:val="00141E28"/>
    <w:rsid w:val="00143BE9"/>
    <w:rsid w:val="0014535C"/>
    <w:rsid w:val="00145361"/>
    <w:rsid w:val="00146635"/>
    <w:rsid w:val="0015104D"/>
    <w:rsid w:val="001515E7"/>
    <w:rsid w:val="00156552"/>
    <w:rsid w:val="00160B8B"/>
    <w:rsid w:val="00165BAC"/>
    <w:rsid w:val="00170AE9"/>
    <w:rsid w:val="0017201D"/>
    <w:rsid w:val="0017238A"/>
    <w:rsid w:val="0017264B"/>
    <w:rsid w:val="00180059"/>
    <w:rsid w:val="001803F2"/>
    <w:rsid w:val="001868BE"/>
    <w:rsid w:val="00186E21"/>
    <w:rsid w:val="00191EC8"/>
    <w:rsid w:val="001920DB"/>
    <w:rsid w:val="001934AA"/>
    <w:rsid w:val="001946DC"/>
    <w:rsid w:val="001957CC"/>
    <w:rsid w:val="001A1D85"/>
    <w:rsid w:val="001A304B"/>
    <w:rsid w:val="001A31F5"/>
    <w:rsid w:val="001A35A2"/>
    <w:rsid w:val="001A373A"/>
    <w:rsid w:val="001A3AC5"/>
    <w:rsid w:val="001A3B3C"/>
    <w:rsid w:val="001A46F4"/>
    <w:rsid w:val="001A52CC"/>
    <w:rsid w:val="001A6FC2"/>
    <w:rsid w:val="001B1DBE"/>
    <w:rsid w:val="001B1E2B"/>
    <w:rsid w:val="001B2F8D"/>
    <w:rsid w:val="001B37E5"/>
    <w:rsid w:val="001C1019"/>
    <w:rsid w:val="001C1D35"/>
    <w:rsid w:val="001C6821"/>
    <w:rsid w:val="001C7153"/>
    <w:rsid w:val="001D0142"/>
    <w:rsid w:val="001D30AD"/>
    <w:rsid w:val="001D7200"/>
    <w:rsid w:val="001D7B51"/>
    <w:rsid w:val="001D7D95"/>
    <w:rsid w:val="001E4400"/>
    <w:rsid w:val="001E4756"/>
    <w:rsid w:val="001E6B2E"/>
    <w:rsid w:val="001E6FB1"/>
    <w:rsid w:val="001F22DC"/>
    <w:rsid w:val="001F2555"/>
    <w:rsid w:val="001F44F6"/>
    <w:rsid w:val="001F78A4"/>
    <w:rsid w:val="002001B7"/>
    <w:rsid w:val="00201515"/>
    <w:rsid w:val="0020400E"/>
    <w:rsid w:val="002063F0"/>
    <w:rsid w:val="0020664D"/>
    <w:rsid w:val="00207021"/>
    <w:rsid w:val="00214216"/>
    <w:rsid w:val="0021673D"/>
    <w:rsid w:val="002171E6"/>
    <w:rsid w:val="00217402"/>
    <w:rsid w:val="0022038F"/>
    <w:rsid w:val="002216EF"/>
    <w:rsid w:val="00221870"/>
    <w:rsid w:val="00223476"/>
    <w:rsid w:val="002265C3"/>
    <w:rsid w:val="00227B66"/>
    <w:rsid w:val="00237280"/>
    <w:rsid w:val="0023746D"/>
    <w:rsid w:val="002427E1"/>
    <w:rsid w:val="002448FC"/>
    <w:rsid w:val="00244E70"/>
    <w:rsid w:val="002457A7"/>
    <w:rsid w:val="0024635B"/>
    <w:rsid w:val="00250A7F"/>
    <w:rsid w:val="00250C42"/>
    <w:rsid w:val="002549B6"/>
    <w:rsid w:val="00264C1C"/>
    <w:rsid w:val="002653CE"/>
    <w:rsid w:val="00266C8D"/>
    <w:rsid w:val="00267623"/>
    <w:rsid w:val="00267782"/>
    <w:rsid w:val="00270D9A"/>
    <w:rsid w:val="00271966"/>
    <w:rsid w:val="0027784F"/>
    <w:rsid w:val="002778B7"/>
    <w:rsid w:val="00277CB6"/>
    <w:rsid w:val="002835ED"/>
    <w:rsid w:val="00284EF2"/>
    <w:rsid w:val="00285359"/>
    <w:rsid w:val="00285B11"/>
    <w:rsid w:val="00287721"/>
    <w:rsid w:val="002878D9"/>
    <w:rsid w:val="00287C19"/>
    <w:rsid w:val="0029175C"/>
    <w:rsid w:val="00291A3D"/>
    <w:rsid w:val="002958D0"/>
    <w:rsid w:val="002966F5"/>
    <w:rsid w:val="0029770D"/>
    <w:rsid w:val="002A045A"/>
    <w:rsid w:val="002A566F"/>
    <w:rsid w:val="002A60E8"/>
    <w:rsid w:val="002A7560"/>
    <w:rsid w:val="002B0879"/>
    <w:rsid w:val="002B24C5"/>
    <w:rsid w:val="002B6699"/>
    <w:rsid w:val="002B7253"/>
    <w:rsid w:val="002B78E7"/>
    <w:rsid w:val="002C064D"/>
    <w:rsid w:val="002C0F8C"/>
    <w:rsid w:val="002C1FCD"/>
    <w:rsid w:val="002C3259"/>
    <w:rsid w:val="002C4177"/>
    <w:rsid w:val="002C6D5F"/>
    <w:rsid w:val="002D0D99"/>
    <w:rsid w:val="002D2953"/>
    <w:rsid w:val="002D5063"/>
    <w:rsid w:val="002E3A81"/>
    <w:rsid w:val="002E3F31"/>
    <w:rsid w:val="002E5EA6"/>
    <w:rsid w:val="002E7F6A"/>
    <w:rsid w:val="00301ACC"/>
    <w:rsid w:val="00303D90"/>
    <w:rsid w:val="00304A1F"/>
    <w:rsid w:val="00307420"/>
    <w:rsid w:val="00307FFD"/>
    <w:rsid w:val="003100B8"/>
    <w:rsid w:val="003147E5"/>
    <w:rsid w:val="003160E4"/>
    <w:rsid w:val="0031651F"/>
    <w:rsid w:val="00322C30"/>
    <w:rsid w:val="0032401B"/>
    <w:rsid w:val="0032517E"/>
    <w:rsid w:val="00325A9A"/>
    <w:rsid w:val="00325EF2"/>
    <w:rsid w:val="00334B7E"/>
    <w:rsid w:val="00335BF0"/>
    <w:rsid w:val="003369A8"/>
    <w:rsid w:val="00340563"/>
    <w:rsid w:val="00341FCA"/>
    <w:rsid w:val="0034410F"/>
    <w:rsid w:val="00344554"/>
    <w:rsid w:val="00345474"/>
    <w:rsid w:val="00346AF1"/>
    <w:rsid w:val="00347823"/>
    <w:rsid w:val="0035532F"/>
    <w:rsid w:val="003651F6"/>
    <w:rsid w:val="00365662"/>
    <w:rsid w:val="0036593D"/>
    <w:rsid w:val="00365964"/>
    <w:rsid w:val="00365AAE"/>
    <w:rsid w:val="0036641F"/>
    <w:rsid w:val="00367E62"/>
    <w:rsid w:val="003703CA"/>
    <w:rsid w:val="003719E7"/>
    <w:rsid w:val="00373312"/>
    <w:rsid w:val="00375C88"/>
    <w:rsid w:val="00375EEA"/>
    <w:rsid w:val="00376BF1"/>
    <w:rsid w:val="00377F62"/>
    <w:rsid w:val="00382D03"/>
    <w:rsid w:val="003927D0"/>
    <w:rsid w:val="00392AF1"/>
    <w:rsid w:val="00393946"/>
    <w:rsid w:val="00393BCD"/>
    <w:rsid w:val="003A076C"/>
    <w:rsid w:val="003A394F"/>
    <w:rsid w:val="003B052B"/>
    <w:rsid w:val="003B225C"/>
    <w:rsid w:val="003C0A4D"/>
    <w:rsid w:val="003C7094"/>
    <w:rsid w:val="003D0122"/>
    <w:rsid w:val="003D1AF9"/>
    <w:rsid w:val="003D2939"/>
    <w:rsid w:val="003E1F37"/>
    <w:rsid w:val="003E642C"/>
    <w:rsid w:val="003F1137"/>
    <w:rsid w:val="003F1563"/>
    <w:rsid w:val="003F17BD"/>
    <w:rsid w:val="003F38FB"/>
    <w:rsid w:val="003F4190"/>
    <w:rsid w:val="00403220"/>
    <w:rsid w:val="0040752E"/>
    <w:rsid w:val="00407864"/>
    <w:rsid w:val="00407904"/>
    <w:rsid w:val="00410279"/>
    <w:rsid w:val="004132F1"/>
    <w:rsid w:val="004141B3"/>
    <w:rsid w:val="004158CA"/>
    <w:rsid w:val="0042121F"/>
    <w:rsid w:val="0042502E"/>
    <w:rsid w:val="00425A17"/>
    <w:rsid w:val="00426310"/>
    <w:rsid w:val="00426A9A"/>
    <w:rsid w:val="00427F24"/>
    <w:rsid w:val="00427FE3"/>
    <w:rsid w:val="00432A8A"/>
    <w:rsid w:val="004425BB"/>
    <w:rsid w:val="00454ACE"/>
    <w:rsid w:val="004562ED"/>
    <w:rsid w:val="00456F71"/>
    <w:rsid w:val="004577A0"/>
    <w:rsid w:val="00462739"/>
    <w:rsid w:val="00463786"/>
    <w:rsid w:val="004673B7"/>
    <w:rsid w:val="00467879"/>
    <w:rsid w:val="00471C48"/>
    <w:rsid w:val="00471F7B"/>
    <w:rsid w:val="00474D0E"/>
    <w:rsid w:val="004804F8"/>
    <w:rsid w:val="00483178"/>
    <w:rsid w:val="0048473A"/>
    <w:rsid w:val="00485D0A"/>
    <w:rsid w:val="004863BE"/>
    <w:rsid w:val="004866D7"/>
    <w:rsid w:val="00493043"/>
    <w:rsid w:val="004965EC"/>
    <w:rsid w:val="004967D2"/>
    <w:rsid w:val="00496A0A"/>
    <w:rsid w:val="004B19D6"/>
    <w:rsid w:val="004B3C8D"/>
    <w:rsid w:val="004B5AC7"/>
    <w:rsid w:val="004B6A16"/>
    <w:rsid w:val="004C015E"/>
    <w:rsid w:val="004C397D"/>
    <w:rsid w:val="004C415A"/>
    <w:rsid w:val="004C434A"/>
    <w:rsid w:val="004C60C1"/>
    <w:rsid w:val="004C72DB"/>
    <w:rsid w:val="004D1805"/>
    <w:rsid w:val="004D2126"/>
    <w:rsid w:val="004D3184"/>
    <w:rsid w:val="004D3CF5"/>
    <w:rsid w:val="004D4920"/>
    <w:rsid w:val="004E1059"/>
    <w:rsid w:val="004E2912"/>
    <w:rsid w:val="004E4D59"/>
    <w:rsid w:val="004E5E22"/>
    <w:rsid w:val="004F290F"/>
    <w:rsid w:val="004F4505"/>
    <w:rsid w:val="004F477D"/>
    <w:rsid w:val="00500162"/>
    <w:rsid w:val="00501630"/>
    <w:rsid w:val="0050233A"/>
    <w:rsid w:val="00510310"/>
    <w:rsid w:val="00510A43"/>
    <w:rsid w:val="00514662"/>
    <w:rsid w:val="00517767"/>
    <w:rsid w:val="00517E35"/>
    <w:rsid w:val="00521D46"/>
    <w:rsid w:val="005259AE"/>
    <w:rsid w:val="00531FA9"/>
    <w:rsid w:val="00536137"/>
    <w:rsid w:val="00540003"/>
    <w:rsid w:val="005421D3"/>
    <w:rsid w:val="00552F9A"/>
    <w:rsid w:val="00555719"/>
    <w:rsid w:val="00560FF6"/>
    <w:rsid w:val="00561A75"/>
    <w:rsid w:val="00561BE9"/>
    <w:rsid w:val="00564E9B"/>
    <w:rsid w:val="00566823"/>
    <w:rsid w:val="005703A5"/>
    <w:rsid w:val="00570F87"/>
    <w:rsid w:val="0057321D"/>
    <w:rsid w:val="00573265"/>
    <w:rsid w:val="00573F46"/>
    <w:rsid w:val="00576F52"/>
    <w:rsid w:val="00580976"/>
    <w:rsid w:val="00582351"/>
    <w:rsid w:val="00584791"/>
    <w:rsid w:val="00585BBA"/>
    <w:rsid w:val="005920BA"/>
    <w:rsid w:val="00593009"/>
    <w:rsid w:val="005964E1"/>
    <w:rsid w:val="005A6C87"/>
    <w:rsid w:val="005B06B6"/>
    <w:rsid w:val="005C1609"/>
    <w:rsid w:val="005C3B50"/>
    <w:rsid w:val="005C3BDC"/>
    <w:rsid w:val="005C69C2"/>
    <w:rsid w:val="005D23E0"/>
    <w:rsid w:val="005D4136"/>
    <w:rsid w:val="005D5324"/>
    <w:rsid w:val="005D6DF9"/>
    <w:rsid w:val="005D7D35"/>
    <w:rsid w:val="005E095D"/>
    <w:rsid w:val="005E245B"/>
    <w:rsid w:val="005E4CE7"/>
    <w:rsid w:val="005E76EF"/>
    <w:rsid w:val="005F2546"/>
    <w:rsid w:val="005F676C"/>
    <w:rsid w:val="005F68C9"/>
    <w:rsid w:val="005F70E8"/>
    <w:rsid w:val="005F7461"/>
    <w:rsid w:val="00600F71"/>
    <w:rsid w:val="00603B8F"/>
    <w:rsid w:val="00604A22"/>
    <w:rsid w:val="006062FD"/>
    <w:rsid w:val="00606D56"/>
    <w:rsid w:val="006103F0"/>
    <w:rsid w:val="006135B8"/>
    <w:rsid w:val="0061721A"/>
    <w:rsid w:val="006177E0"/>
    <w:rsid w:val="006206FD"/>
    <w:rsid w:val="0063002D"/>
    <w:rsid w:val="00630C64"/>
    <w:rsid w:val="0063272F"/>
    <w:rsid w:val="00633052"/>
    <w:rsid w:val="006332CB"/>
    <w:rsid w:val="00634BD1"/>
    <w:rsid w:val="00634DFF"/>
    <w:rsid w:val="00636671"/>
    <w:rsid w:val="00636FC9"/>
    <w:rsid w:val="006447AE"/>
    <w:rsid w:val="00645296"/>
    <w:rsid w:val="00646D59"/>
    <w:rsid w:val="0065025D"/>
    <w:rsid w:val="0065733F"/>
    <w:rsid w:val="00661611"/>
    <w:rsid w:val="00662A17"/>
    <w:rsid w:val="00663926"/>
    <w:rsid w:val="00664331"/>
    <w:rsid w:val="00667363"/>
    <w:rsid w:val="006717B5"/>
    <w:rsid w:val="0067474F"/>
    <w:rsid w:val="00676A9C"/>
    <w:rsid w:val="006808F2"/>
    <w:rsid w:val="00683E3F"/>
    <w:rsid w:val="0068465E"/>
    <w:rsid w:val="00685053"/>
    <w:rsid w:val="00686AF0"/>
    <w:rsid w:val="00691FF8"/>
    <w:rsid w:val="006929D4"/>
    <w:rsid w:val="00695CE2"/>
    <w:rsid w:val="006A0343"/>
    <w:rsid w:val="006A1C6D"/>
    <w:rsid w:val="006A26D9"/>
    <w:rsid w:val="006A63AD"/>
    <w:rsid w:val="006A7D6A"/>
    <w:rsid w:val="006B40D8"/>
    <w:rsid w:val="006B4141"/>
    <w:rsid w:val="006B54B9"/>
    <w:rsid w:val="006B6F2B"/>
    <w:rsid w:val="006B76A4"/>
    <w:rsid w:val="006C0659"/>
    <w:rsid w:val="006C12DC"/>
    <w:rsid w:val="006C1847"/>
    <w:rsid w:val="006C2443"/>
    <w:rsid w:val="006C7370"/>
    <w:rsid w:val="006D0068"/>
    <w:rsid w:val="006D1D07"/>
    <w:rsid w:val="006D3C8A"/>
    <w:rsid w:val="006D6763"/>
    <w:rsid w:val="006D7E32"/>
    <w:rsid w:val="006E0012"/>
    <w:rsid w:val="006E12E3"/>
    <w:rsid w:val="006E32AD"/>
    <w:rsid w:val="006E6ED0"/>
    <w:rsid w:val="006E70CC"/>
    <w:rsid w:val="006F034D"/>
    <w:rsid w:val="006F681D"/>
    <w:rsid w:val="00700812"/>
    <w:rsid w:val="00700869"/>
    <w:rsid w:val="0070201D"/>
    <w:rsid w:val="00702A5A"/>
    <w:rsid w:val="00703578"/>
    <w:rsid w:val="0070461D"/>
    <w:rsid w:val="00705B7D"/>
    <w:rsid w:val="007073B5"/>
    <w:rsid w:val="00707B71"/>
    <w:rsid w:val="0071666C"/>
    <w:rsid w:val="0071694F"/>
    <w:rsid w:val="0072053C"/>
    <w:rsid w:val="0072117A"/>
    <w:rsid w:val="007227BF"/>
    <w:rsid w:val="007238C8"/>
    <w:rsid w:val="0072701A"/>
    <w:rsid w:val="007271FA"/>
    <w:rsid w:val="007300B0"/>
    <w:rsid w:val="007331CB"/>
    <w:rsid w:val="007367CB"/>
    <w:rsid w:val="00737588"/>
    <w:rsid w:val="0074466A"/>
    <w:rsid w:val="007457BE"/>
    <w:rsid w:val="007472C7"/>
    <w:rsid w:val="00747A24"/>
    <w:rsid w:val="007528E2"/>
    <w:rsid w:val="00757060"/>
    <w:rsid w:val="007571C4"/>
    <w:rsid w:val="00762970"/>
    <w:rsid w:val="00763A40"/>
    <w:rsid w:val="00763DEC"/>
    <w:rsid w:val="00765245"/>
    <w:rsid w:val="00765294"/>
    <w:rsid w:val="007669D0"/>
    <w:rsid w:val="00774FFF"/>
    <w:rsid w:val="0077551B"/>
    <w:rsid w:val="00776225"/>
    <w:rsid w:val="00776E4B"/>
    <w:rsid w:val="00777232"/>
    <w:rsid w:val="00780C2F"/>
    <w:rsid w:val="0078285F"/>
    <w:rsid w:val="00782D12"/>
    <w:rsid w:val="00783B83"/>
    <w:rsid w:val="00785845"/>
    <w:rsid w:val="00786860"/>
    <w:rsid w:val="00786B0C"/>
    <w:rsid w:val="0079084A"/>
    <w:rsid w:val="00793B54"/>
    <w:rsid w:val="00795996"/>
    <w:rsid w:val="00796C8F"/>
    <w:rsid w:val="007A1F64"/>
    <w:rsid w:val="007A3E20"/>
    <w:rsid w:val="007A49E1"/>
    <w:rsid w:val="007A4A01"/>
    <w:rsid w:val="007B0C84"/>
    <w:rsid w:val="007B2F29"/>
    <w:rsid w:val="007C3F50"/>
    <w:rsid w:val="007D1ACE"/>
    <w:rsid w:val="007D2D71"/>
    <w:rsid w:val="007D505F"/>
    <w:rsid w:val="007D5766"/>
    <w:rsid w:val="007E7854"/>
    <w:rsid w:val="007F070B"/>
    <w:rsid w:val="007F579E"/>
    <w:rsid w:val="00802773"/>
    <w:rsid w:val="00802D61"/>
    <w:rsid w:val="00803B69"/>
    <w:rsid w:val="008042C6"/>
    <w:rsid w:val="00805A9A"/>
    <w:rsid w:val="00807091"/>
    <w:rsid w:val="00810BBD"/>
    <w:rsid w:val="008112A8"/>
    <w:rsid w:val="0081475F"/>
    <w:rsid w:val="00820A2C"/>
    <w:rsid w:val="00820D6C"/>
    <w:rsid w:val="00821178"/>
    <w:rsid w:val="00821786"/>
    <w:rsid w:val="00826075"/>
    <w:rsid w:val="008276B7"/>
    <w:rsid w:val="00831400"/>
    <w:rsid w:val="00833469"/>
    <w:rsid w:val="0083529F"/>
    <w:rsid w:val="0084326C"/>
    <w:rsid w:val="008452F7"/>
    <w:rsid w:val="0084559A"/>
    <w:rsid w:val="00846E51"/>
    <w:rsid w:val="00851BF3"/>
    <w:rsid w:val="00857A55"/>
    <w:rsid w:val="00862917"/>
    <w:rsid w:val="00870936"/>
    <w:rsid w:val="00871D8D"/>
    <w:rsid w:val="0087225C"/>
    <w:rsid w:val="00873631"/>
    <w:rsid w:val="0087444A"/>
    <w:rsid w:val="00874490"/>
    <w:rsid w:val="0087782D"/>
    <w:rsid w:val="0088043D"/>
    <w:rsid w:val="00881D3C"/>
    <w:rsid w:val="0088551E"/>
    <w:rsid w:val="00886E76"/>
    <w:rsid w:val="00892000"/>
    <w:rsid w:val="008939CA"/>
    <w:rsid w:val="008959CA"/>
    <w:rsid w:val="00897A9C"/>
    <w:rsid w:val="008A0C7D"/>
    <w:rsid w:val="008A3AF4"/>
    <w:rsid w:val="008A5612"/>
    <w:rsid w:val="008B2280"/>
    <w:rsid w:val="008B2B51"/>
    <w:rsid w:val="008B34F8"/>
    <w:rsid w:val="008B46EF"/>
    <w:rsid w:val="008B59AD"/>
    <w:rsid w:val="008B649B"/>
    <w:rsid w:val="008B7A6E"/>
    <w:rsid w:val="008C0149"/>
    <w:rsid w:val="008C28E8"/>
    <w:rsid w:val="008C2EE9"/>
    <w:rsid w:val="008C506C"/>
    <w:rsid w:val="008C7C21"/>
    <w:rsid w:val="008D2572"/>
    <w:rsid w:val="008D3D9C"/>
    <w:rsid w:val="008D456E"/>
    <w:rsid w:val="008D4C77"/>
    <w:rsid w:val="008E039D"/>
    <w:rsid w:val="008E5C68"/>
    <w:rsid w:val="008F2BB7"/>
    <w:rsid w:val="008F41C4"/>
    <w:rsid w:val="008F58B1"/>
    <w:rsid w:val="00902AF6"/>
    <w:rsid w:val="00903A00"/>
    <w:rsid w:val="00903B2F"/>
    <w:rsid w:val="00904815"/>
    <w:rsid w:val="00904C53"/>
    <w:rsid w:val="0090534A"/>
    <w:rsid w:val="009101A8"/>
    <w:rsid w:val="0091053F"/>
    <w:rsid w:val="00910631"/>
    <w:rsid w:val="00912F91"/>
    <w:rsid w:val="0091611C"/>
    <w:rsid w:val="0091676F"/>
    <w:rsid w:val="00917D68"/>
    <w:rsid w:val="009200BB"/>
    <w:rsid w:val="00921E23"/>
    <w:rsid w:val="00922BA0"/>
    <w:rsid w:val="00924921"/>
    <w:rsid w:val="00925A75"/>
    <w:rsid w:val="00926C10"/>
    <w:rsid w:val="00927964"/>
    <w:rsid w:val="009305D9"/>
    <w:rsid w:val="009368D6"/>
    <w:rsid w:val="00941293"/>
    <w:rsid w:val="009429FC"/>
    <w:rsid w:val="009463C1"/>
    <w:rsid w:val="00953DCB"/>
    <w:rsid w:val="00960045"/>
    <w:rsid w:val="009612C8"/>
    <w:rsid w:val="0096142D"/>
    <w:rsid w:val="00961DF7"/>
    <w:rsid w:val="00962683"/>
    <w:rsid w:val="00964292"/>
    <w:rsid w:val="00965740"/>
    <w:rsid w:val="00965B70"/>
    <w:rsid w:val="009677F2"/>
    <w:rsid w:val="00974166"/>
    <w:rsid w:val="00976A00"/>
    <w:rsid w:val="00983678"/>
    <w:rsid w:val="00984980"/>
    <w:rsid w:val="009879CB"/>
    <w:rsid w:val="00991C3D"/>
    <w:rsid w:val="009956E1"/>
    <w:rsid w:val="0099582A"/>
    <w:rsid w:val="009A06E9"/>
    <w:rsid w:val="009A09A6"/>
    <w:rsid w:val="009A21CB"/>
    <w:rsid w:val="009A427C"/>
    <w:rsid w:val="009A57CB"/>
    <w:rsid w:val="009A6787"/>
    <w:rsid w:val="009A7A6E"/>
    <w:rsid w:val="009B3C87"/>
    <w:rsid w:val="009B78F6"/>
    <w:rsid w:val="009B7AD9"/>
    <w:rsid w:val="009C1974"/>
    <w:rsid w:val="009C2031"/>
    <w:rsid w:val="009C6CDF"/>
    <w:rsid w:val="009D04B6"/>
    <w:rsid w:val="009D122A"/>
    <w:rsid w:val="009D1504"/>
    <w:rsid w:val="009E0868"/>
    <w:rsid w:val="009E2CE0"/>
    <w:rsid w:val="009E5796"/>
    <w:rsid w:val="009E78B0"/>
    <w:rsid w:val="009E7CB3"/>
    <w:rsid w:val="009F2590"/>
    <w:rsid w:val="009F3DFC"/>
    <w:rsid w:val="009F5E35"/>
    <w:rsid w:val="009F7C7B"/>
    <w:rsid w:val="00A01CAF"/>
    <w:rsid w:val="00A05337"/>
    <w:rsid w:val="00A10701"/>
    <w:rsid w:val="00A14A06"/>
    <w:rsid w:val="00A14B5A"/>
    <w:rsid w:val="00A162F6"/>
    <w:rsid w:val="00A2242A"/>
    <w:rsid w:val="00A26371"/>
    <w:rsid w:val="00A2711E"/>
    <w:rsid w:val="00A30747"/>
    <w:rsid w:val="00A34FBC"/>
    <w:rsid w:val="00A35681"/>
    <w:rsid w:val="00A36FEC"/>
    <w:rsid w:val="00A37AF6"/>
    <w:rsid w:val="00A37E52"/>
    <w:rsid w:val="00A40AAF"/>
    <w:rsid w:val="00A4252C"/>
    <w:rsid w:val="00A42D72"/>
    <w:rsid w:val="00A43BC6"/>
    <w:rsid w:val="00A46156"/>
    <w:rsid w:val="00A50F77"/>
    <w:rsid w:val="00A51DD4"/>
    <w:rsid w:val="00A51E8E"/>
    <w:rsid w:val="00A53C6B"/>
    <w:rsid w:val="00A576EC"/>
    <w:rsid w:val="00A659AE"/>
    <w:rsid w:val="00A67708"/>
    <w:rsid w:val="00A67AD6"/>
    <w:rsid w:val="00A67DD3"/>
    <w:rsid w:val="00A721CC"/>
    <w:rsid w:val="00A74E5B"/>
    <w:rsid w:val="00A80508"/>
    <w:rsid w:val="00A81914"/>
    <w:rsid w:val="00A84189"/>
    <w:rsid w:val="00A84A28"/>
    <w:rsid w:val="00A855A3"/>
    <w:rsid w:val="00A9306F"/>
    <w:rsid w:val="00AA0DFB"/>
    <w:rsid w:val="00AA4A21"/>
    <w:rsid w:val="00AA7AB7"/>
    <w:rsid w:val="00AB051D"/>
    <w:rsid w:val="00AC1830"/>
    <w:rsid w:val="00AC6064"/>
    <w:rsid w:val="00AD1D3A"/>
    <w:rsid w:val="00AD1EAB"/>
    <w:rsid w:val="00AD41B7"/>
    <w:rsid w:val="00AD7F72"/>
    <w:rsid w:val="00AE04BB"/>
    <w:rsid w:val="00AE0C49"/>
    <w:rsid w:val="00AE244E"/>
    <w:rsid w:val="00AE764F"/>
    <w:rsid w:val="00AF158D"/>
    <w:rsid w:val="00AF1A50"/>
    <w:rsid w:val="00B00181"/>
    <w:rsid w:val="00B01575"/>
    <w:rsid w:val="00B0182D"/>
    <w:rsid w:val="00B0709E"/>
    <w:rsid w:val="00B12E77"/>
    <w:rsid w:val="00B13C17"/>
    <w:rsid w:val="00B147B0"/>
    <w:rsid w:val="00B17C82"/>
    <w:rsid w:val="00B23AF9"/>
    <w:rsid w:val="00B252B0"/>
    <w:rsid w:val="00B25481"/>
    <w:rsid w:val="00B26A0A"/>
    <w:rsid w:val="00B30982"/>
    <w:rsid w:val="00B35231"/>
    <w:rsid w:val="00B354AC"/>
    <w:rsid w:val="00B3691D"/>
    <w:rsid w:val="00B446C7"/>
    <w:rsid w:val="00B51925"/>
    <w:rsid w:val="00B601AF"/>
    <w:rsid w:val="00B60A60"/>
    <w:rsid w:val="00B63A78"/>
    <w:rsid w:val="00B6567D"/>
    <w:rsid w:val="00B668DD"/>
    <w:rsid w:val="00B671A2"/>
    <w:rsid w:val="00B67E63"/>
    <w:rsid w:val="00B7113D"/>
    <w:rsid w:val="00B72F1C"/>
    <w:rsid w:val="00B749A8"/>
    <w:rsid w:val="00B80A3B"/>
    <w:rsid w:val="00B80D18"/>
    <w:rsid w:val="00B80E6D"/>
    <w:rsid w:val="00B83089"/>
    <w:rsid w:val="00B90B76"/>
    <w:rsid w:val="00B947A4"/>
    <w:rsid w:val="00B96753"/>
    <w:rsid w:val="00B97DD4"/>
    <w:rsid w:val="00BA03F0"/>
    <w:rsid w:val="00BA0EC6"/>
    <w:rsid w:val="00BA5865"/>
    <w:rsid w:val="00BA7090"/>
    <w:rsid w:val="00BB037E"/>
    <w:rsid w:val="00BB1C5C"/>
    <w:rsid w:val="00BB1F6E"/>
    <w:rsid w:val="00BB20F1"/>
    <w:rsid w:val="00BB70DA"/>
    <w:rsid w:val="00BC1CEF"/>
    <w:rsid w:val="00BD4439"/>
    <w:rsid w:val="00BD5B18"/>
    <w:rsid w:val="00BD73F2"/>
    <w:rsid w:val="00BE3B84"/>
    <w:rsid w:val="00BE4253"/>
    <w:rsid w:val="00BE61C2"/>
    <w:rsid w:val="00BF080B"/>
    <w:rsid w:val="00BF33F6"/>
    <w:rsid w:val="00BF3AAD"/>
    <w:rsid w:val="00BF4722"/>
    <w:rsid w:val="00BF4C7A"/>
    <w:rsid w:val="00BF55C0"/>
    <w:rsid w:val="00C038FF"/>
    <w:rsid w:val="00C045D1"/>
    <w:rsid w:val="00C04905"/>
    <w:rsid w:val="00C05570"/>
    <w:rsid w:val="00C070FF"/>
    <w:rsid w:val="00C0714D"/>
    <w:rsid w:val="00C131D3"/>
    <w:rsid w:val="00C206BF"/>
    <w:rsid w:val="00C22A2D"/>
    <w:rsid w:val="00C249D7"/>
    <w:rsid w:val="00C24BF5"/>
    <w:rsid w:val="00C250AE"/>
    <w:rsid w:val="00C277CA"/>
    <w:rsid w:val="00C3029C"/>
    <w:rsid w:val="00C3355B"/>
    <w:rsid w:val="00C37DB9"/>
    <w:rsid w:val="00C4258B"/>
    <w:rsid w:val="00C4271E"/>
    <w:rsid w:val="00C431A5"/>
    <w:rsid w:val="00C4683F"/>
    <w:rsid w:val="00C4759E"/>
    <w:rsid w:val="00C532C6"/>
    <w:rsid w:val="00C56B7F"/>
    <w:rsid w:val="00C619B4"/>
    <w:rsid w:val="00C649B2"/>
    <w:rsid w:val="00C66AA9"/>
    <w:rsid w:val="00C66E13"/>
    <w:rsid w:val="00C677AB"/>
    <w:rsid w:val="00C70309"/>
    <w:rsid w:val="00C73ABB"/>
    <w:rsid w:val="00C75FDB"/>
    <w:rsid w:val="00C760D5"/>
    <w:rsid w:val="00C80BC4"/>
    <w:rsid w:val="00C819A9"/>
    <w:rsid w:val="00C8289A"/>
    <w:rsid w:val="00C836A1"/>
    <w:rsid w:val="00C84830"/>
    <w:rsid w:val="00C86F48"/>
    <w:rsid w:val="00C87385"/>
    <w:rsid w:val="00C87CC4"/>
    <w:rsid w:val="00C9041B"/>
    <w:rsid w:val="00C94566"/>
    <w:rsid w:val="00C94F88"/>
    <w:rsid w:val="00CA2287"/>
    <w:rsid w:val="00CA4169"/>
    <w:rsid w:val="00CA5419"/>
    <w:rsid w:val="00CB2F91"/>
    <w:rsid w:val="00CB32EB"/>
    <w:rsid w:val="00CB413E"/>
    <w:rsid w:val="00CB41C7"/>
    <w:rsid w:val="00CB4BC9"/>
    <w:rsid w:val="00CB7EFC"/>
    <w:rsid w:val="00CC4248"/>
    <w:rsid w:val="00CD205E"/>
    <w:rsid w:val="00CD2350"/>
    <w:rsid w:val="00CD58AA"/>
    <w:rsid w:val="00CD7280"/>
    <w:rsid w:val="00CD7A42"/>
    <w:rsid w:val="00CE064D"/>
    <w:rsid w:val="00CE088F"/>
    <w:rsid w:val="00CE1FFB"/>
    <w:rsid w:val="00CE44A1"/>
    <w:rsid w:val="00CE59AE"/>
    <w:rsid w:val="00CE684C"/>
    <w:rsid w:val="00CE74D6"/>
    <w:rsid w:val="00CE7A0F"/>
    <w:rsid w:val="00CF3AA5"/>
    <w:rsid w:val="00CF40B4"/>
    <w:rsid w:val="00D02844"/>
    <w:rsid w:val="00D04FA9"/>
    <w:rsid w:val="00D06504"/>
    <w:rsid w:val="00D07F23"/>
    <w:rsid w:val="00D1140B"/>
    <w:rsid w:val="00D11E68"/>
    <w:rsid w:val="00D15859"/>
    <w:rsid w:val="00D20309"/>
    <w:rsid w:val="00D22145"/>
    <w:rsid w:val="00D249AC"/>
    <w:rsid w:val="00D24C6A"/>
    <w:rsid w:val="00D26BA5"/>
    <w:rsid w:val="00D32246"/>
    <w:rsid w:val="00D34E41"/>
    <w:rsid w:val="00D3651E"/>
    <w:rsid w:val="00D43462"/>
    <w:rsid w:val="00D44D08"/>
    <w:rsid w:val="00D46EF0"/>
    <w:rsid w:val="00D50DE4"/>
    <w:rsid w:val="00D50F01"/>
    <w:rsid w:val="00D51335"/>
    <w:rsid w:val="00D52164"/>
    <w:rsid w:val="00D52E38"/>
    <w:rsid w:val="00D618AD"/>
    <w:rsid w:val="00D61996"/>
    <w:rsid w:val="00D62A2B"/>
    <w:rsid w:val="00D634F5"/>
    <w:rsid w:val="00D65DB2"/>
    <w:rsid w:val="00D66FD9"/>
    <w:rsid w:val="00D67EC3"/>
    <w:rsid w:val="00D7010E"/>
    <w:rsid w:val="00D76843"/>
    <w:rsid w:val="00D81114"/>
    <w:rsid w:val="00D864D9"/>
    <w:rsid w:val="00D900BB"/>
    <w:rsid w:val="00D91691"/>
    <w:rsid w:val="00D93B7A"/>
    <w:rsid w:val="00D95053"/>
    <w:rsid w:val="00DA05FE"/>
    <w:rsid w:val="00DA2DF1"/>
    <w:rsid w:val="00DB2ACD"/>
    <w:rsid w:val="00DB42AD"/>
    <w:rsid w:val="00DB60EF"/>
    <w:rsid w:val="00DC14FE"/>
    <w:rsid w:val="00DC54BA"/>
    <w:rsid w:val="00DD02FF"/>
    <w:rsid w:val="00DD2BF7"/>
    <w:rsid w:val="00DD2F42"/>
    <w:rsid w:val="00DD5A28"/>
    <w:rsid w:val="00DE13E8"/>
    <w:rsid w:val="00DE2644"/>
    <w:rsid w:val="00DE2B0E"/>
    <w:rsid w:val="00DE460E"/>
    <w:rsid w:val="00DE7332"/>
    <w:rsid w:val="00DE7EA1"/>
    <w:rsid w:val="00DF0DF8"/>
    <w:rsid w:val="00DF11D4"/>
    <w:rsid w:val="00DF18C9"/>
    <w:rsid w:val="00DF3809"/>
    <w:rsid w:val="00DF4458"/>
    <w:rsid w:val="00DF5630"/>
    <w:rsid w:val="00DF7671"/>
    <w:rsid w:val="00E00657"/>
    <w:rsid w:val="00E00B18"/>
    <w:rsid w:val="00E01BEC"/>
    <w:rsid w:val="00E03A50"/>
    <w:rsid w:val="00E04C7F"/>
    <w:rsid w:val="00E06C8D"/>
    <w:rsid w:val="00E07B0A"/>
    <w:rsid w:val="00E126FC"/>
    <w:rsid w:val="00E16522"/>
    <w:rsid w:val="00E20A29"/>
    <w:rsid w:val="00E21543"/>
    <w:rsid w:val="00E2163C"/>
    <w:rsid w:val="00E23625"/>
    <w:rsid w:val="00E3511B"/>
    <w:rsid w:val="00E36131"/>
    <w:rsid w:val="00E37C46"/>
    <w:rsid w:val="00E40706"/>
    <w:rsid w:val="00E447A3"/>
    <w:rsid w:val="00E461AF"/>
    <w:rsid w:val="00E47B7A"/>
    <w:rsid w:val="00E518E7"/>
    <w:rsid w:val="00E5210C"/>
    <w:rsid w:val="00E5455E"/>
    <w:rsid w:val="00E5469E"/>
    <w:rsid w:val="00E55EB3"/>
    <w:rsid w:val="00E565A7"/>
    <w:rsid w:val="00E60BF4"/>
    <w:rsid w:val="00E61D60"/>
    <w:rsid w:val="00E61F75"/>
    <w:rsid w:val="00E67542"/>
    <w:rsid w:val="00E67D0B"/>
    <w:rsid w:val="00E70496"/>
    <w:rsid w:val="00E71018"/>
    <w:rsid w:val="00E72EF2"/>
    <w:rsid w:val="00E74469"/>
    <w:rsid w:val="00E75C26"/>
    <w:rsid w:val="00E76972"/>
    <w:rsid w:val="00E808BE"/>
    <w:rsid w:val="00E80CEA"/>
    <w:rsid w:val="00E811F7"/>
    <w:rsid w:val="00E81A1A"/>
    <w:rsid w:val="00E81B60"/>
    <w:rsid w:val="00E820A6"/>
    <w:rsid w:val="00E8631E"/>
    <w:rsid w:val="00E92AC2"/>
    <w:rsid w:val="00E95B1B"/>
    <w:rsid w:val="00EA08CA"/>
    <w:rsid w:val="00EA17F8"/>
    <w:rsid w:val="00EA19E1"/>
    <w:rsid w:val="00EA6191"/>
    <w:rsid w:val="00EA6F4F"/>
    <w:rsid w:val="00EB13CE"/>
    <w:rsid w:val="00EB1C23"/>
    <w:rsid w:val="00EB4E38"/>
    <w:rsid w:val="00EC0158"/>
    <w:rsid w:val="00EC0629"/>
    <w:rsid w:val="00EC167C"/>
    <w:rsid w:val="00EC2DD1"/>
    <w:rsid w:val="00EC5BA3"/>
    <w:rsid w:val="00ED117E"/>
    <w:rsid w:val="00ED1B02"/>
    <w:rsid w:val="00ED2E73"/>
    <w:rsid w:val="00ED53A0"/>
    <w:rsid w:val="00ED59A1"/>
    <w:rsid w:val="00ED667D"/>
    <w:rsid w:val="00EE0F3B"/>
    <w:rsid w:val="00EE18CD"/>
    <w:rsid w:val="00EE2D93"/>
    <w:rsid w:val="00EE36B8"/>
    <w:rsid w:val="00EE6D8F"/>
    <w:rsid w:val="00EF0586"/>
    <w:rsid w:val="00EF2752"/>
    <w:rsid w:val="00EF33CD"/>
    <w:rsid w:val="00EF3E3F"/>
    <w:rsid w:val="00F0069B"/>
    <w:rsid w:val="00F01210"/>
    <w:rsid w:val="00F04BDE"/>
    <w:rsid w:val="00F05CE1"/>
    <w:rsid w:val="00F1069C"/>
    <w:rsid w:val="00F1509F"/>
    <w:rsid w:val="00F20F7C"/>
    <w:rsid w:val="00F24FAB"/>
    <w:rsid w:val="00F26F38"/>
    <w:rsid w:val="00F3796A"/>
    <w:rsid w:val="00F40254"/>
    <w:rsid w:val="00F40BE0"/>
    <w:rsid w:val="00F424EF"/>
    <w:rsid w:val="00F425A6"/>
    <w:rsid w:val="00F43144"/>
    <w:rsid w:val="00F44E00"/>
    <w:rsid w:val="00F44FA6"/>
    <w:rsid w:val="00F51100"/>
    <w:rsid w:val="00F52824"/>
    <w:rsid w:val="00F57860"/>
    <w:rsid w:val="00F60C84"/>
    <w:rsid w:val="00F62187"/>
    <w:rsid w:val="00F636AB"/>
    <w:rsid w:val="00F643DE"/>
    <w:rsid w:val="00F75311"/>
    <w:rsid w:val="00F911E4"/>
    <w:rsid w:val="00F91775"/>
    <w:rsid w:val="00F93F19"/>
    <w:rsid w:val="00F949E8"/>
    <w:rsid w:val="00F94DD9"/>
    <w:rsid w:val="00F95DA9"/>
    <w:rsid w:val="00F966FB"/>
    <w:rsid w:val="00FA0095"/>
    <w:rsid w:val="00FA010D"/>
    <w:rsid w:val="00FA052B"/>
    <w:rsid w:val="00FA0863"/>
    <w:rsid w:val="00FA0A2A"/>
    <w:rsid w:val="00FA0B32"/>
    <w:rsid w:val="00FA3023"/>
    <w:rsid w:val="00FA347E"/>
    <w:rsid w:val="00FB214E"/>
    <w:rsid w:val="00FB29F2"/>
    <w:rsid w:val="00FB32A3"/>
    <w:rsid w:val="00FB3BAF"/>
    <w:rsid w:val="00FB6949"/>
    <w:rsid w:val="00FC055E"/>
    <w:rsid w:val="00FC14DC"/>
    <w:rsid w:val="00FC404D"/>
    <w:rsid w:val="00FC426F"/>
    <w:rsid w:val="00FC4746"/>
    <w:rsid w:val="00FC4A6D"/>
    <w:rsid w:val="00FC5278"/>
    <w:rsid w:val="00FD0665"/>
    <w:rsid w:val="00FD42C3"/>
    <w:rsid w:val="00FD6F82"/>
    <w:rsid w:val="00FD7D5A"/>
    <w:rsid w:val="00FE4905"/>
    <w:rsid w:val="00FF351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DCF321"/>
  <w15:docId w15:val="{401E7765-5DE3-4A5D-AE56-D9AAADE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5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258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58B"/>
  </w:style>
  <w:style w:type="paragraph" w:styleId="Rodap">
    <w:name w:val="footer"/>
    <w:basedOn w:val="Normal"/>
    <w:link w:val="RodapChar"/>
    <w:uiPriority w:val="99"/>
    <w:unhideWhenUsed/>
    <w:rsid w:val="00C4258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C4258B"/>
  </w:style>
  <w:style w:type="table" w:customStyle="1" w:styleId="TabelaSimples21">
    <w:name w:val="Tabela Simples 21"/>
    <w:basedOn w:val="Tabelanormal"/>
    <w:uiPriority w:val="42"/>
    <w:rsid w:val="00DF445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mEspaamento">
    <w:name w:val="No Spacing"/>
    <w:aliases w:val="Titulo 1"/>
    <w:basedOn w:val="Normal"/>
    <w:uiPriority w:val="1"/>
    <w:qFormat/>
    <w:rsid w:val="00CD7280"/>
    <w:pPr>
      <w:spacing w:line="480" w:lineRule="auto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20400E"/>
    <w:pPr>
      <w:ind w:left="720"/>
      <w:contextualSpacing/>
    </w:pPr>
  </w:style>
  <w:style w:type="table" w:customStyle="1" w:styleId="TabelaSimples11">
    <w:name w:val="Tabela Simples 11"/>
    <w:basedOn w:val="Tabelanormal"/>
    <w:uiPriority w:val="41"/>
    <w:rsid w:val="001257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41">
    <w:name w:val="Tabela Simples 41"/>
    <w:basedOn w:val="Tabelanormal"/>
    <w:uiPriority w:val="44"/>
    <w:rsid w:val="000E70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0E70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ps">
    <w:name w:val="hps"/>
    <w:basedOn w:val="Fontepargpadro"/>
    <w:rsid w:val="009F2590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F2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F2590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customStyle="1" w:styleId="Pa8">
    <w:name w:val="Pa8"/>
    <w:basedOn w:val="Normal"/>
    <w:next w:val="Normal"/>
    <w:uiPriority w:val="99"/>
    <w:rsid w:val="00285359"/>
    <w:pPr>
      <w:autoSpaceDE w:val="0"/>
      <w:autoSpaceDN w:val="0"/>
      <w:adjustRightInd w:val="0"/>
      <w:spacing w:line="181" w:lineRule="atLeast"/>
    </w:pPr>
    <w:rPr>
      <w:rFonts w:ascii="Arial" w:hAnsi="Arial" w:cs="Arial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D1B0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D1B02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D1B0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E44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44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44A1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44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44A1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4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4A1"/>
    <w:rPr>
      <w:rFonts w:ascii="Tahoma" w:hAnsi="Tahoma" w:cs="Tahoma"/>
      <w:sz w:val="16"/>
      <w:szCs w:val="16"/>
    </w:rPr>
  </w:style>
  <w:style w:type="paragraph" w:customStyle="1" w:styleId="GradeMdia21">
    <w:name w:val="Grade Média 21"/>
    <w:uiPriority w:val="1"/>
    <w:qFormat/>
    <w:rsid w:val="007D5766"/>
    <w:pPr>
      <w:spacing w:after="0" w:line="240" w:lineRule="auto"/>
    </w:pPr>
    <w:rPr>
      <w:rFonts w:ascii="Calibri" w:eastAsia="Times New Roman" w:hAnsi="Calibri" w:cs="Times New Roman"/>
      <w:lang w:val="pt-BR" w:eastAsia="pt-BR"/>
    </w:rPr>
  </w:style>
  <w:style w:type="table" w:styleId="TabelaSimples2">
    <w:name w:val="Plain Table 2"/>
    <w:basedOn w:val="Tabelanormal"/>
    <w:uiPriority w:val="42"/>
    <w:rsid w:val="009249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4C03-EAA1-448B-B1B6-01E3BEDE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12</Pages>
  <Words>4395</Words>
  <Characters>23733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White</dc:creator>
  <cp:lastModifiedBy>Arie Blank</cp:lastModifiedBy>
  <cp:revision>53</cp:revision>
  <dcterms:created xsi:type="dcterms:W3CDTF">2017-01-06T16:05:00Z</dcterms:created>
  <dcterms:modified xsi:type="dcterms:W3CDTF">2017-09-14T02:51:00Z</dcterms:modified>
</cp:coreProperties>
</file>